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98A" w:rsidRPr="00D53203" w:rsidRDefault="00C5798A" w:rsidP="00C5798A">
      <w:pPr>
        <w:pStyle w:val="Nzov"/>
        <w:jc w:val="left"/>
        <w:rPr>
          <w:rFonts w:ascii="Arial" w:hAnsi="Arial" w:cs="Arial"/>
          <w:sz w:val="24"/>
          <w:szCs w:val="24"/>
          <w:u w:val="none"/>
        </w:rPr>
      </w:pPr>
      <w:r w:rsidRPr="00B10B3C">
        <w:rPr>
          <w:noProof/>
          <w:position w:val="-10"/>
          <w:u w:val="none"/>
          <w:lang w:eastAsia="sk-SK"/>
        </w:rPr>
        <w:drawing>
          <wp:inline distT="0" distB="0" distL="0" distR="0">
            <wp:extent cx="438150" cy="523875"/>
            <wp:effectExtent l="0" t="0" r="0" b="9525"/>
            <wp:docPr id="1" name="Obrázo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 cy="523875"/>
                    </a:xfrm>
                    <a:prstGeom prst="rect">
                      <a:avLst/>
                    </a:prstGeom>
                    <a:noFill/>
                    <a:ln>
                      <a:noFill/>
                    </a:ln>
                  </pic:spPr>
                </pic:pic>
              </a:graphicData>
            </a:graphic>
          </wp:inline>
        </w:drawing>
      </w:r>
      <w:r w:rsidRPr="00B10B3C">
        <w:rPr>
          <w:position w:val="-10"/>
          <w:u w:val="none"/>
        </w:rPr>
        <w:t xml:space="preserve">                  </w:t>
      </w:r>
      <w:r w:rsidRPr="00D53203">
        <w:rPr>
          <w:rFonts w:ascii="Arial" w:hAnsi="Arial" w:cs="Arial"/>
          <w:sz w:val="24"/>
          <w:szCs w:val="24"/>
          <w:u w:val="none"/>
        </w:rPr>
        <w:t xml:space="preserve">MESTSKÁ ČASŤ  </w:t>
      </w:r>
      <w:r w:rsidRPr="00D53203">
        <w:rPr>
          <w:rFonts w:ascii="Arial" w:hAnsi="Arial" w:cs="Arial"/>
          <w:caps/>
          <w:sz w:val="24"/>
          <w:szCs w:val="24"/>
          <w:u w:val="none"/>
        </w:rPr>
        <w:t>Bratislava -</w:t>
      </w:r>
      <w:r w:rsidRPr="00D53203">
        <w:rPr>
          <w:rFonts w:ascii="Arial" w:hAnsi="Arial" w:cs="Arial"/>
          <w:sz w:val="24"/>
          <w:szCs w:val="24"/>
          <w:u w:val="none"/>
        </w:rPr>
        <w:t xml:space="preserve"> ČUNOVO</w:t>
      </w:r>
    </w:p>
    <w:p w:rsidR="00C5798A" w:rsidRPr="0083748D" w:rsidRDefault="00C5798A" w:rsidP="00C5798A">
      <w:pPr>
        <w:jc w:val="center"/>
        <w:rPr>
          <w:rFonts w:ascii="Arial" w:hAnsi="Arial" w:cs="Arial"/>
          <w:b/>
          <w:bCs/>
          <w:sz w:val="24"/>
          <w:szCs w:val="24"/>
        </w:rPr>
      </w:pPr>
      <w:r w:rsidRPr="0083748D">
        <w:rPr>
          <w:rFonts w:ascii="Arial" w:hAnsi="Arial" w:cs="Arial"/>
          <w:b/>
          <w:bCs/>
          <w:sz w:val="24"/>
          <w:szCs w:val="24"/>
        </w:rPr>
        <w:t>NÁVRH</w:t>
      </w:r>
    </w:p>
    <w:p w:rsidR="00C5798A" w:rsidRPr="0083748D" w:rsidRDefault="00C5798A" w:rsidP="00C5798A">
      <w:pPr>
        <w:jc w:val="center"/>
        <w:rPr>
          <w:rFonts w:ascii="Arial" w:hAnsi="Arial" w:cs="Arial"/>
          <w:b/>
          <w:bCs/>
          <w:sz w:val="24"/>
          <w:szCs w:val="24"/>
        </w:rPr>
      </w:pPr>
      <w:r w:rsidRPr="0083748D">
        <w:rPr>
          <w:rFonts w:ascii="Arial" w:hAnsi="Arial" w:cs="Arial"/>
          <w:b/>
          <w:bCs/>
          <w:sz w:val="24"/>
          <w:szCs w:val="24"/>
        </w:rPr>
        <w:t>Všeobecne záväzné nariadenie</w:t>
      </w:r>
    </w:p>
    <w:p w:rsidR="00C5798A" w:rsidRPr="0083748D" w:rsidRDefault="00C5798A" w:rsidP="00C5798A">
      <w:pPr>
        <w:jc w:val="center"/>
        <w:rPr>
          <w:rFonts w:ascii="Arial" w:hAnsi="Arial" w:cs="Arial"/>
          <w:b/>
          <w:bCs/>
          <w:sz w:val="24"/>
          <w:szCs w:val="24"/>
        </w:rPr>
      </w:pPr>
      <w:r w:rsidRPr="0083748D">
        <w:rPr>
          <w:rFonts w:ascii="Arial" w:hAnsi="Arial" w:cs="Arial"/>
          <w:b/>
          <w:bCs/>
          <w:sz w:val="24"/>
          <w:szCs w:val="24"/>
        </w:rPr>
        <w:t>mestskej časti Bratislava-Čunovo</w:t>
      </w:r>
    </w:p>
    <w:p w:rsidR="00C5798A" w:rsidRPr="0083748D" w:rsidRDefault="00C5798A" w:rsidP="00C5798A">
      <w:pPr>
        <w:jc w:val="center"/>
        <w:rPr>
          <w:rFonts w:ascii="Arial" w:hAnsi="Arial" w:cs="Arial"/>
          <w:b/>
          <w:bCs/>
          <w:sz w:val="24"/>
          <w:szCs w:val="24"/>
        </w:rPr>
      </w:pPr>
      <w:r>
        <w:rPr>
          <w:rFonts w:ascii="Arial" w:hAnsi="Arial" w:cs="Arial"/>
          <w:b/>
          <w:bCs/>
          <w:sz w:val="24"/>
          <w:szCs w:val="24"/>
        </w:rPr>
        <w:t>č. 2</w:t>
      </w:r>
      <w:r w:rsidRPr="0083748D">
        <w:rPr>
          <w:rFonts w:ascii="Arial" w:hAnsi="Arial" w:cs="Arial"/>
          <w:b/>
          <w:bCs/>
          <w:sz w:val="24"/>
          <w:szCs w:val="24"/>
        </w:rPr>
        <w:t>/2017</w:t>
      </w:r>
    </w:p>
    <w:p w:rsidR="00C5798A" w:rsidRPr="00C5798A" w:rsidRDefault="00C5798A" w:rsidP="00C5798A">
      <w:pPr>
        <w:pStyle w:val="tl"/>
        <w:spacing w:line="276" w:lineRule="auto"/>
        <w:ind w:left="120" w:right="48"/>
        <w:jc w:val="center"/>
        <w:rPr>
          <w:b/>
          <w:lang w:bidi="he-IL"/>
        </w:rPr>
      </w:pPr>
      <w:r w:rsidRPr="0083748D">
        <w:rPr>
          <w:b/>
          <w:lang w:bidi="he-IL"/>
        </w:rPr>
        <w:t xml:space="preserve">o </w:t>
      </w:r>
      <w:r>
        <w:rPr>
          <w:b/>
          <w:bCs/>
        </w:rPr>
        <w:t>miestnom poplatku za rozvoj na území mestskej časti Bratislava-Čunovo</w:t>
      </w:r>
    </w:p>
    <w:p w:rsidR="00C5798A" w:rsidRPr="00C04A07" w:rsidRDefault="00C5798A" w:rsidP="00C5798A"/>
    <w:p w:rsidR="00C5798A" w:rsidRPr="0048529A" w:rsidRDefault="00C5798A" w:rsidP="00C5798A">
      <w:pPr>
        <w:jc w:val="both"/>
        <w:rPr>
          <w:rFonts w:asciiTheme="minorHAnsi" w:hAnsiTheme="minorHAnsi"/>
          <w:sz w:val="24"/>
          <w:szCs w:val="24"/>
        </w:rPr>
      </w:pPr>
      <w:r w:rsidRPr="0048529A">
        <w:rPr>
          <w:rFonts w:asciiTheme="minorHAnsi" w:hAnsiTheme="minorHAnsi"/>
          <w:sz w:val="24"/>
          <w:szCs w:val="24"/>
        </w:rPr>
        <w:t>Miestne zastupiteľstvo mestskej časti Bratislava-Čunovo podľa § 15 ods. 2 písm. a) zákona Slovenskej národnej rady č. 377/1990 Zb. o hlavnom meste Slovenskej republiky Bratislave v znení neskorších predpisov, § 6 ods. 1 zákona Slovenskej národnej rady č. 369/1990 Zb. o obecnom zriadení v znení neskorších predpisov, podľa čl. 18 ods. 4 písm. a) a čl. 57 ods. 1 písm. b) Štatútu hlavného mesta Slovenskej republiky Bratislavy v znení dodatkov a podľa zákona č. 447/2015 Z. z. o miestnom poplatku za rozvoj a o zmene a doplnení niektorých zákonov, v znení neskorších predpisov sa uznieslo na tomto všeobecne záväznom nariadení:</w:t>
      </w:r>
    </w:p>
    <w:p w:rsidR="00C5798A" w:rsidRPr="0048529A" w:rsidRDefault="00C5798A" w:rsidP="00C5798A">
      <w:pPr>
        <w:jc w:val="both"/>
        <w:rPr>
          <w:rFonts w:asciiTheme="minorHAnsi" w:hAnsiTheme="minorHAnsi"/>
          <w:sz w:val="24"/>
          <w:szCs w:val="24"/>
        </w:rPr>
      </w:pPr>
    </w:p>
    <w:p w:rsidR="00C5798A" w:rsidRPr="0048529A" w:rsidRDefault="00C5798A" w:rsidP="00C5798A">
      <w:pPr>
        <w:spacing w:after="0"/>
        <w:jc w:val="center"/>
        <w:rPr>
          <w:rFonts w:asciiTheme="minorHAnsi" w:hAnsiTheme="minorHAnsi"/>
          <w:b/>
          <w:bCs/>
          <w:sz w:val="24"/>
          <w:szCs w:val="24"/>
        </w:rPr>
      </w:pPr>
      <w:r w:rsidRPr="0048529A">
        <w:rPr>
          <w:rFonts w:asciiTheme="minorHAnsi" w:hAnsiTheme="minorHAnsi"/>
          <w:b/>
          <w:bCs/>
          <w:sz w:val="24"/>
          <w:szCs w:val="24"/>
        </w:rPr>
        <w:t>§ 1</w:t>
      </w:r>
    </w:p>
    <w:p w:rsidR="00C5798A" w:rsidRPr="0048529A" w:rsidRDefault="00C5798A" w:rsidP="00C5798A">
      <w:pPr>
        <w:spacing w:after="0"/>
        <w:jc w:val="center"/>
        <w:rPr>
          <w:rFonts w:asciiTheme="minorHAnsi" w:hAnsiTheme="minorHAnsi"/>
          <w:b/>
          <w:bCs/>
          <w:sz w:val="24"/>
          <w:szCs w:val="24"/>
        </w:rPr>
      </w:pPr>
      <w:r w:rsidRPr="0048529A">
        <w:rPr>
          <w:rFonts w:asciiTheme="minorHAnsi" w:hAnsiTheme="minorHAnsi"/>
          <w:b/>
          <w:bCs/>
          <w:sz w:val="24"/>
          <w:szCs w:val="24"/>
        </w:rPr>
        <w:t>Úvodné ustanovenie</w:t>
      </w:r>
    </w:p>
    <w:p w:rsidR="00C5798A" w:rsidRPr="0048529A" w:rsidRDefault="00C5798A" w:rsidP="00C5798A">
      <w:pPr>
        <w:jc w:val="both"/>
        <w:rPr>
          <w:rFonts w:asciiTheme="minorHAnsi" w:hAnsiTheme="minorHAnsi"/>
          <w:sz w:val="24"/>
          <w:szCs w:val="24"/>
        </w:rPr>
      </w:pPr>
      <w:r w:rsidRPr="0048529A">
        <w:rPr>
          <w:rFonts w:asciiTheme="minorHAnsi" w:hAnsiTheme="minorHAnsi"/>
          <w:sz w:val="24"/>
          <w:szCs w:val="24"/>
        </w:rPr>
        <w:t xml:space="preserve">Toto všeobecne záväzné nariadenie (ďalej len „nariadenie“) ustanovuje miestny poplatok za rozvoj (ďalej len ,,poplatok za rozvoj“) na území mestskej časti </w:t>
      </w:r>
      <w:r w:rsidR="00502E74">
        <w:rPr>
          <w:rFonts w:asciiTheme="minorHAnsi" w:hAnsiTheme="minorHAnsi"/>
          <w:sz w:val="24"/>
          <w:szCs w:val="24"/>
        </w:rPr>
        <w:t>Bratislava-Čunovo</w:t>
      </w:r>
      <w:bookmarkStart w:id="0" w:name="_GoBack"/>
      <w:bookmarkEnd w:id="0"/>
      <w:r w:rsidRPr="0048529A">
        <w:rPr>
          <w:rFonts w:asciiTheme="minorHAnsi" w:hAnsiTheme="minorHAnsi"/>
          <w:sz w:val="24"/>
          <w:szCs w:val="24"/>
        </w:rPr>
        <w:t xml:space="preserve"> (ďalej len „mestská časť“).</w:t>
      </w:r>
    </w:p>
    <w:p w:rsidR="00C5798A" w:rsidRPr="0048529A" w:rsidRDefault="00C5798A" w:rsidP="00C5798A">
      <w:pPr>
        <w:spacing w:after="0"/>
        <w:jc w:val="center"/>
        <w:rPr>
          <w:rFonts w:asciiTheme="minorHAnsi" w:hAnsiTheme="minorHAnsi"/>
          <w:b/>
          <w:sz w:val="24"/>
          <w:szCs w:val="24"/>
        </w:rPr>
      </w:pPr>
      <w:r w:rsidRPr="0048529A">
        <w:rPr>
          <w:rFonts w:asciiTheme="minorHAnsi" w:hAnsiTheme="minorHAnsi"/>
          <w:b/>
          <w:sz w:val="24"/>
          <w:szCs w:val="24"/>
        </w:rPr>
        <w:t xml:space="preserve">§ 2                                                                                                                                                                                           Predmet poplatku za rozvoj </w:t>
      </w:r>
    </w:p>
    <w:p w:rsidR="00C5798A" w:rsidRPr="0048529A" w:rsidRDefault="00C5798A" w:rsidP="0048529A">
      <w:pPr>
        <w:numPr>
          <w:ilvl w:val="0"/>
          <w:numId w:val="1"/>
        </w:numPr>
        <w:spacing w:line="240" w:lineRule="auto"/>
        <w:ind w:left="567" w:hanging="567"/>
        <w:jc w:val="both"/>
        <w:rPr>
          <w:rFonts w:asciiTheme="minorHAnsi" w:hAnsiTheme="minorHAnsi"/>
          <w:sz w:val="24"/>
          <w:szCs w:val="24"/>
        </w:rPr>
      </w:pPr>
      <w:r w:rsidRPr="0048529A">
        <w:rPr>
          <w:rFonts w:asciiTheme="minorHAnsi" w:hAnsiTheme="minorHAnsi"/>
          <w:sz w:val="24"/>
          <w:szCs w:val="24"/>
        </w:rPr>
        <w:t xml:space="preserve">Predmetom poplatku za rozvoj je pozemná stavba na území mestskej časti Bratislava-Čunovo, na ktorú je vydané právoplatné stavebné povolenie, ktorým sa povoľuje stavba (ďalej len ,,stavebné povolenie“). Predmetom poplatku za rozvoj je aj zmena stavby pred dokončením, aj zmena dokončenej stavby, jej prístavba a nadstavba, ktorou sa zväčší podlahová plocha miestností stavby (ďalej len „stavba“), dodatočne povolená stavba a stavba, na ktorú bolo </w:t>
      </w:r>
      <w:r w:rsidRPr="0048529A">
        <w:rPr>
          <w:rFonts w:asciiTheme="minorHAnsi" w:hAnsiTheme="minorHAnsi"/>
          <w:color w:val="000000"/>
          <w:sz w:val="24"/>
          <w:szCs w:val="24"/>
        </w:rPr>
        <w:t>vydané písomné oznámenie stavebného úradu, že proti ohlásenej stavbe nemá námietky</w:t>
      </w:r>
      <w:r w:rsidRPr="0048529A">
        <w:rPr>
          <w:rFonts w:asciiTheme="minorHAnsi" w:hAnsiTheme="minorHAnsi"/>
          <w:sz w:val="24"/>
          <w:szCs w:val="24"/>
        </w:rPr>
        <w:t>.</w:t>
      </w:r>
    </w:p>
    <w:p w:rsidR="00C5798A" w:rsidRPr="0048529A" w:rsidRDefault="00C5798A" w:rsidP="0048529A">
      <w:pPr>
        <w:widowControl w:val="0"/>
        <w:numPr>
          <w:ilvl w:val="0"/>
          <w:numId w:val="1"/>
        </w:numPr>
        <w:autoSpaceDE w:val="0"/>
        <w:autoSpaceDN w:val="0"/>
        <w:adjustRightInd w:val="0"/>
        <w:spacing w:line="240" w:lineRule="auto"/>
        <w:ind w:left="567" w:hanging="567"/>
        <w:jc w:val="both"/>
        <w:rPr>
          <w:rFonts w:asciiTheme="minorHAnsi" w:hAnsiTheme="minorHAnsi"/>
          <w:color w:val="000000"/>
          <w:sz w:val="24"/>
          <w:szCs w:val="24"/>
        </w:rPr>
      </w:pPr>
      <w:r w:rsidRPr="0048529A">
        <w:rPr>
          <w:rFonts w:asciiTheme="minorHAnsi" w:hAnsiTheme="minorHAnsi"/>
          <w:color w:val="000000"/>
          <w:sz w:val="24"/>
          <w:szCs w:val="24"/>
        </w:rPr>
        <w:t>Predmetom poplatku za rozvoj je stavba podľa odseku 1, ak jej uskutočnením vznikne nová alebo ďalšia podlahová plocha v nadzemnej časti stavby.</w:t>
      </w:r>
    </w:p>
    <w:p w:rsidR="00C5798A" w:rsidRPr="0048529A" w:rsidRDefault="00C5798A" w:rsidP="0048529A">
      <w:pPr>
        <w:ind w:left="567" w:hanging="567"/>
        <w:jc w:val="both"/>
        <w:rPr>
          <w:rFonts w:asciiTheme="minorHAnsi" w:hAnsiTheme="minorHAnsi"/>
          <w:sz w:val="24"/>
          <w:szCs w:val="24"/>
        </w:rPr>
      </w:pPr>
      <w:r w:rsidRPr="0048529A">
        <w:rPr>
          <w:rFonts w:asciiTheme="minorHAnsi" w:hAnsiTheme="minorHAnsi"/>
          <w:sz w:val="24"/>
          <w:szCs w:val="24"/>
        </w:rPr>
        <w:t xml:space="preserve">(3) </w:t>
      </w:r>
      <w:r w:rsidRPr="0048529A">
        <w:rPr>
          <w:rFonts w:asciiTheme="minorHAnsi" w:hAnsiTheme="minorHAnsi"/>
          <w:sz w:val="24"/>
          <w:szCs w:val="24"/>
        </w:rPr>
        <w:tab/>
        <w:t>Pozemnou stavbou pre účely tohto nariadenia je priestorovo sústredená zastrešená budova, ktorá je stavebno-technicky vhodná a určená na ochranu ľudí, zvierat a vecí, ktorá musí mať steny a strechu.</w:t>
      </w:r>
    </w:p>
    <w:p w:rsidR="00C5798A" w:rsidRPr="0048529A" w:rsidRDefault="00C5798A" w:rsidP="00C5798A">
      <w:pPr>
        <w:ind w:left="567" w:hanging="567"/>
        <w:jc w:val="both"/>
        <w:rPr>
          <w:rFonts w:asciiTheme="minorHAnsi" w:hAnsiTheme="minorHAnsi"/>
          <w:sz w:val="24"/>
          <w:szCs w:val="24"/>
        </w:rPr>
      </w:pPr>
    </w:p>
    <w:p w:rsidR="00C5798A" w:rsidRPr="0048529A" w:rsidRDefault="00C5798A" w:rsidP="00C5798A">
      <w:pPr>
        <w:widowControl w:val="0"/>
        <w:autoSpaceDE w:val="0"/>
        <w:autoSpaceDN w:val="0"/>
        <w:adjustRightInd w:val="0"/>
        <w:spacing w:after="0"/>
        <w:jc w:val="center"/>
        <w:rPr>
          <w:rFonts w:asciiTheme="minorHAnsi" w:hAnsiTheme="minorHAnsi"/>
          <w:b/>
          <w:sz w:val="24"/>
          <w:szCs w:val="24"/>
        </w:rPr>
      </w:pPr>
      <w:r w:rsidRPr="0048529A">
        <w:rPr>
          <w:rFonts w:asciiTheme="minorHAnsi" w:hAnsiTheme="minorHAnsi"/>
          <w:b/>
          <w:sz w:val="24"/>
          <w:szCs w:val="24"/>
        </w:rPr>
        <w:lastRenderedPageBreak/>
        <w:t>§ 3</w:t>
      </w:r>
    </w:p>
    <w:p w:rsidR="00C5798A" w:rsidRPr="0048529A" w:rsidRDefault="00C5798A" w:rsidP="0048529A">
      <w:pPr>
        <w:spacing w:after="0"/>
        <w:jc w:val="center"/>
        <w:rPr>
          <w:rFonts w:asciiTheme="minorHAnsi" w:hAnsiTheme="minorHAnsi"/>
          <w:b/>
          <w:sz w:val="24"/>
          <w:szCs w:val="24"/>
        </w:rPr>
      </w:pPr>
      <w:r w:rsidRPr="0048529A">
        <w:rPr>
          <w:rFonts w:asciiTheme="minorHAnsi" w:hAnsiTheme="minorHAnsi"/>
          <w:b/>
          <w:sz w:val="24"/>
          <w:szCs w:val="24"/>
        </w:rPr>
        <w:t>Vznik, zánik poplatkovej pov</w:t>
      </w:r>
      <w:r w:rsidR="0048529A">
        <w:rPr>
          <w:rFonts w:asciiTheme="minorHAnsi" w:hAnsiTheme="minorHAnsi"/>
          <w:b/>
          <w:sz w:val="24"/>
          <w:szCs w:val="24"/>
        </w:rPr>
        <w:t>innosti a oznamovacia povinnosť</w:t>
      </w:r>
    </w:p>
    <w:p w:rsidR="00C5798A" w:rsidRPr="0048529A" w:rsidRDefault="00C5798A" w:rsidP="00C5798A">
      <w:pPr>
        <w:ind w:left="567" w:hanging="567"/>
        <w:jc w:val="both"/>
        <w:rPr>
          <w:rFonts w:asciiTheme="minorHAnsi" w:hAnsiTheme="minorHAnsi"/>
          <w:sz w:val="24"/>
          <w:szCs w:val="24"/>
        </w:rPr>
      </w:pPr>
      <w:r w:rsidRPr="0048529A">
        <w:rPr>
          <w:rFonts w:asciiTheme="minorHAnsi" w:hAnsiTheme="minorHAnsi"/>
          <w:sz w:val="24"/>
          <w:szCs w:val="24"/>
        </w:rPr>
        <w:t xml:space="preserve">(1) </w:t>
      </w:r>
      <w:r w:rsidRPr="0048529A">
        <w:rPr>
          <w:rFonts w:asciiTheme="minorHAnsi" w:hAnsiTheme="minorHAnsi"/>
          <w:sz w:val="24"/>
          <w:szCs w:val="24"/>
        </w:rPr>
        <w:tab/>
        <w:t xml:space="preserve">Poplatková povinnosť vzniká dňom právoplatnosti stavebného povolenia, dňom </w:t>
      </w:r>
      <w:r w:rsidRPr="0048529A">
        <w:rPr>
          <w:rFonts w:asciiTheme="minorHAnsi" w:hAnsiTheme="minorHAnsi"/>
          <w:color w:val="000000"/>
          <w:sz w:val="24"/>
          <w:szCs w:val="24"/>
        </w:rPr>
        <w:t>právoplatnosti rozhodnutia o povolení zmeny stavby pred jej dokončením,</w:t>
      </w:r>
      <w:r w:rsidRPr="0048529A">
        <w:rPr>
          <w:rFonts w:asciiTheme="minorHAnsi" w:hAnsiTheme="minorHAnsi"/>
          <w:sz w:val="24"/>
          <w:szCs w:val="24"/>
        </w:rPr>
        <w:t xml:space="preserve"> dňom </w:t>
      </w:r>
      <w:r w:rsidRPr="0048529A">
        <w:rPr>
          <w:rFonts w:asciiTheme="minorHAnsi" w:hAnsiTheme="minorHAnsi"/>
          <w:color w:val="000000"/>
          <w:sz w:val="24"/>
          <w:szCs w:val="24"/>
        </w:rPr>
        <w:t xml:space="preserve">právoplatnosti rozhodnutia o zmene dokončenej stavby, dňom právoplatnosti rozhodnutia o dodatočnom povolení stavby alebo dňom doručenia písomného oznámenia stavebného úradu, že proti ohlásenej stavbe nemá námietky. </w:t>
      </w:r>
      <w:r w:rsidRPr="0048529A">
        <w:rPr>
          <w:rFonts w:asciiTheme="minorHAnsi" w:hAnsiTheme="minorHAnsi"/>
          <w:sz w:val="24"/>
          <w:szCs w:val="24"/>
        </w:rPr>
        <w:t xml:space="preserve"> </w:t>
      </w:r>
    </w:p>
    <w:p w:rsidR="00C5798A" w:rsidRPr="0048529A" w:rsidRDefault="00C5798A" w:rsidP="00C5798A">
      <w:pPr>
        <w:ind w:left="567" w:hanging="567"/>
        <w:jc w:val="both"/>
        <w:rPr>
          <w:rFonts w:asciiTheme="minorHAnsi" w:hAnsiTheme="minorHAnsi"/>
          <w:sz w:val="24"/>
          <w:szCs w:val="24"/>
        </w:rPr>
      </w:pPr>
      <w:r w:rsidRPr="0048529A">
        <w:rPr>
          <w:rFonts w:asciiTheme="minorHAnsi" w:hAnsiTheme="minorHAnsi"/>
          <w:sz w:val="24"/>
          <w:szCs w:val="24"/>
        </w:rPr>
        <w:t xml:space="preserve">(2) </w:t>
      </w:r>
      <w:r w:rsidRPr="0048529A">
        <w:rPr>
          <w:rFonts w:asciiTheme="minorHAnsi" w:hAnsiTheme="minorHAnsi"/>
          <w:sz w:val="24"/>
          <w:szCs w:val="24"/>
        </w:rPr>
        <w:tab/>
        <w:t>Poplatková povinnosť zaniká dňom, ktorým stavebné povolenie stratilo platnosť, ak súčasne poplatník nezačal stavbu realizovať. Poplatková povinnosť taktiež zaniká, ak stavebník nezačal ohlásenú stavbu uskutočňovať v lehote určenej stavebným úradom.</w:t>
      </w:r>
    </w:p>
    <w:p w:rsidR="00C5798A" w:rsidRPr="0048529A" w:rsidRDefault="00C5798A" w:rsidP="00C5798A">
      <w:pPr>
        <w:numPr>
          <w:ilvl w:val="0"/>
          <w:numId w:val="1"/>
        </w:numPr>
        <w:spacing w:after="0" w:line="240" w:lineRule="auto"/>
        <w:ind w:left="567" w:hanging="567"/>
        <w:jc w:val="both"/>
        <w:rPr>
          <w:rFonts w:asciiTheme="minorHAnsi" w:hAnsiTheme="minorHAnsi"/>
          <w:sz w:val="24"/>
          <w:szCs w:val="24"/>
        </w:rPr>
      </w:pPr>
      <w:r w:rsidRPr="0048529A">
        <w:rPr>
          <w:rFonts w:asciiTheme="minorHAnsi" w:hAnsiTheme="minorHAnsi"/>
          <w:sz w:val="24"/>
          <w:szCs w:val="24"/>
        </w:rPr>
        <w:t>Stavebné povolenie stráca platnosť, ak sa nezačala stavba realizovať do dvoch rokov odo dňa, keď nadobudlo právoplatnosť, pokiaľ stavebný úrad neurčil na začatie stavby dlhšiu lehotu. Stratu platnosti stavebného povolenia posudzuje a potvrdzuje stavebný úrad, ktorý stavebné povolenie vydal.</w:t>
      </w:r>
    </w:p>
    <w:p w:rsidR="00C5798A" w:rsidRPr="0048529A" w:rsidRDefault="00C5798A" w:rsidP="00C5798A">
      <w:pPr>
        <w:spacing w:after="0" w:line="240" w:lineRule="auto"/>
        <w:ind w:left="567"/>
        <w:jc w:val="both"/>
        <w:rPr>
          <w:rFonts w:asciiTheme="minorHAnsi" w:hAnsiTheme="minorHAnsi"/>
          <w:sz w:val="24"/>
          <w:szCs w:val="24"/>
        </w:rPr>
      </w:pPr>
    </w:p>
    <w:p w:rsidR="00C5798A" w:rsidRPr="0048529A" w:rsidRDefault="00C5798A" w:rsidP="00C5798A">
      <w:pPr>
        <w:ind w:left="567" w:hanging="567"/>
        <w:jc w:val="both"/>
        <w:rPr>
          <w:rFonts w:asciiTheme="minorHAnsi" w:hAnsiTheme="minorHAnsi"/>
          <w:sz w:val="24"/>
          <w:szCs w:val="24"/>
        </w:rPr>
      </w:pPr>
      <w:r w:rsidRPr="0048529A">
        <w:rPr>
          <w:rFonts w:asciiTheme="minorHAnsi" w:hAnsiTheme="minorHAnsi"/>
          <w:sz w:val="24"/>
          <w:szCs w:val="24"/>
        </w:rPr>
        <w:t xml:space="preserve"> (4) </w:t>
      </w:r>
      <w:r w:rsidRPr="0048529A">
        <w:rPr>
          <w:rFonts w:asciiTheme="minorHAnsi" w:hAnsiTheme="minorHAnsi"/>
          <w:sz w:val="24"/>
          <w:szCs w:val="24"/>
        </w:rPr>
        <w:tab/>
        <w:t>Ak je stavba povolená na viaceré účely, poplatník je povinný oznámiť mestskej časti Bratislava-Čunovo (ďalej len „mestská časť“) najneskôr v deň vzniku poplatkovej povinnosti výmeru podlahovej plochy nadzemnej časti stavby podľa príslušného účelu využitia podlahovej plochy a zároveň v členení podľa účelu stavby podľa § 6 tohto nariadenia.</w:t>
      </w:r>
    </w:p>
    <w:p w:rsidR="00C5798A" w:rsidRPr="0048529A" w:rsidRDefault="00C5798A" w:rsidP="00C5798A">
      <w:pPr>
        <w:ind w:left="567" w:hanging="567"/>
        <w:jc w:val="both"/>
        <w:rPr>
          <w:rFonts w:asciiTheme="minorHAnsi" w:hAnsiTheme="minorHAnsi"/>
          <w:sz w:val="24"/>
          <w:szCs w:val="24"/>
        </w:rPr>
      </w:pPr>
      <w:r w:rsidRPr="0048529A">
        <w:rPr>
          <w:rFonts w:asciiTheme="minorHAnsi" w:hAnsiTheme="minorHAnsi"/>
          <w:sz w:val="24"/>
          <w:szCs w:val="24"/>
        </w:rPr>
        <w:t xml:space="preserve">(5) </w:t>
      </w:r>
      <w:r w:rsidRPr="0048529A">
        <w:rPr>
          <w:rFonts w:asciiTheme="minorHAnsi" w:hAnsiTheme="minorHAnsi"/>
          <w:sz w:val="24"/>
          <w:szCs w:val="24"/>
        </w:rPr>
        <w:tab/>
        <w:t>Druh stavby a účel jej užívania vrátane veľkosti jej podlahovej plochy je určený v projektovej dokumentácií overenej stavebným úradom v stavebnom konaní, ktorá je prílohou rozhodnutia o povolení stavby.</w:t>
      </w:r>
    </w:p>
    <w:p w:rsidR="00C5798A" w:rsidRPr="0048529A" w:rsidRDefault="00C5798A" w:rsidP="00C5798A">
      <w:pPr>
        <w:ind w:left="567" w:hanging="567"/>
        <w:jc w:val="both"/>
        <w:rPr>
          <w:rFonts w:asciiTheme="minorHAnsi" w:hAnsiTheme="minorHAnsi"/>
          <w:sz w:val="24"/>
          <w:szCs w:val="24"/>
        </w:rPr>
      </w:pPr>
      <w:r w:rsidRPr="0048529A">
        <w:rPr>
          <w:rFonts w:asciiTheme="minorHAnsi" w:hAnsiTheme="minorHAnsi"/>
          <w:sz w:val="24"/>
          <w:szCs w:val="24"/>
        </w:rPr>
        <w:t xml:space="preserve">(6) </w:t>
      </w:r>
      <w:r w:rsidRPr="0048529A">
        <w:rPr>
          <w:rFonts w:asciiTheme="minorHAnsi" w:hAnsiTheme="minorHAnsi"/>
          <w:sz w:val="24"/>
          <w:szCs w:val="24"/>
        </w:rPr>
        <w:tab/>
        <w:t>Podlahovú plochu stavby pre účely tohto nariadenia tvorí súčet podlahových plôch všetkých jej miestností.</w:t>
      </w:r>
    </w:p>
    <w:p w:rsidR="00C5798A" w:rsidRPr="0048529A" w:rsidRDefault="00C5798A" w:rsidP="00C5798A">
      <w:pPr>
        <w:ind w:left="567" w:hanging="567"/>
        <w:jc w:val="both"/>
        <w:rPr>
          <w:rFonts w:asciiTheme="minorHAnsi" w:hAnsiTheme="minorHAnsi"/>
          <w:sz w:val="24"/>
          <w:szCs w:val="24"/>
        </w:rPr>
      </w:pPr>
      <w:r w:rsidRPr="0048529A">
        <w:rPr>
          <w:rFonts w:asciiTheme="minorHAnsi" w:hAnsiTheme="minorHAnsi"/>
          <w:sz w:val="24"/>
          <w:szCs w:val="24"/>
        </w:rPr>
        <w:t xml:space="preserve">(7) </w:t>
      </w:r>
      <w:r w:rsidRPr="0048529A">
        <w:rPr>
          <w:rFonts w:asciiTheme="minorHAnsi" w:hAnsiTheme="minorHAnsi"/>
          <w:sz w:val="24"/>
          <w:szCs w:val="24"/>
        </w:rPr>
        <w:tab/>
        <w:t>Miestnosť pozemnej stavby pre účely tohto nariadenia je jej vnútorný priestor ohraničený stenami, podlahou a stropom.</w:t>
      </w:r>
    </w:p>
    <w:p w:rsidR="00C5798A" w:rsidRPr="0048529A" w:rsidRDefault="00C5798A" w:rsidP="00C5798A">
      <w:pPr>
        <w:ind w:left="567" w:hanging="567"/>
        <w:jc w:val="both"/>
        <w:rPr>
          <w:rFonts w:asciiTheme="minorHAnsi" w:hAnsiTheme="minorHAnsi"/>
          <w:sz w:val="24"/>
          <w:szCs w:val="24"/>
        </w:rPr>
      </w:pPr>
    </w:p>
    <w:p w:rsidR="00C5798A" w:rsidRPr="0048529A" w:rsidRDefault="00C5798A" w:rsidP="00C5798A">
      <w:pPr>
        <w:spacing w:after="0"/>
        <w:jc w:val="center"/>
        <w:rPr>
          <w:rFonts w:asciiTheme="minorHAnsi" w:hAnsiTheme="minorHAnsi"/>
          <w:b/>
          <w:sz w:val="24"/>
          <w:szCs w:val="24"/>
        </w:rPr>
      </w:pPr>
      <w:r w:rsidRPr="0048529A">
        <w:rPr>
          <w:rFonts w:asciiTheme="minorHAnsi" w:hAnsiTheme="minorHAnsi"/>
          <w:b/>
          <w:sz w:val="24"/>
          <w:szCs w:val="24"/>
        </w:rPr>
        <w:t>§ 4</w:t>
      </w:r>
    </w:p>
    <w:p w:rsidR="00C5798A" w:rsidRPr="0048529A" w:rsidRDefault="00C5798A" w:rsidP="00C5798A">
      <w:pPr>
        <w:spacing w:after="0"/>
        <w:jc w:val="center"/>
        <w:rPr>
          <w:rFonts w:asciiTheme="minorHAnsi" w:hAnsiTheme="minorHAnsi"/>
          <w:b/>
          <w:sz w:val="24"/>
          <w:szCs w:val="24"/>
        </w:rPr>
      </w:pPr>
      <w:r w:rsidRPr="0048529A">
        <w:rPr>
          <w:rFonts w:asciiTheme="minorHAnsi" w:hAnsiTheme="minorHAnsi"/>
          <w:b/>
          <w:sz w:val="24"/>
          <w:szCs w:val="24"/>
        </w:rPr>
        <w:t>Poplatník</w:t>
      </w:r>
    </w:p>
    <w:p w:rsidR="00C5798A" w:rsidRPr="0048529A" w:rsidRDefault="00C5798A" w:rsidP="0048529A">
      <w:pPr>
        <w:pStyle w:val="Odsekzoznamu1"/>
        <w:numPr>
          <w:ilvl w:val="0"/>
          <w:numId w:val="2"/>
        </w:numPr>
        <w:spacing w:after="240"/>
        <w:ind w:left="567" w:hanging="567"/>
        <w:jc w:val="both"/>
        <w:rPr>
          <w:rFonts w:asciiTheme="minorHAnsi" w:hAnsiTheme="minorHAnsi"/>
          <w:sz w:val="24"/>
          <w:szCs w:val="24"/>
        </w:rPr>
      </w:pPr>
      <w:r w:rsidRPr="0048529A">
        <w:rPr>
          <w:rFonts w:asciiTheme="minorHAnsi" w:hAnsiTheme="minorHAnsi"/>
          <w:sz w:val="24"/>
          <w:szCs w:val="24"/>
        </w:rPr>
        <w:t>Poplatníkom je fyzická osoba alebo právnická osoba, ktorej bolo ako stavebníkovi vydané stavebné povolenie,</w:t>
      </w:r>
      <w:r w:rsidRPr="0048529A">
        <w:rPr>
          <w:rFonts w:asciiTheme="minorHAnsi" w:hAnsiTheme="minorHAnsi"/>
          <w:color w:val="000000"/>
          <w:sz w:val="24"/>
          <w:szCs w:val="24"/>
        </w:rPr>
        <w:t xml:space="preserve"> rozhodnutie o povolení zmeny stavby pred jej dokončením, rozhodnutie o povolení zmeny dokončenej stavby, rozhodnutie o dodatočnom povolení stavby alebo písomné oznámenie stavebného úradu, že proti ohlásenej stavbe nemá námietky</w:t>
      </w:r>
      <w:r w:rsidRPr="0048529A">
        <w:rPr>
          <w:rFonts w:asciiTheme="minorHAnsi" w:hAnsiTheme="minorHAnsi"/>
          <w:sz w:val="24"/>
          <w:szCs w:val="24"/>
        </w:rPr>
        <w:t>, alebo jej právny nástupca.</w:t>
      </w:r>
    </w:p>
    <w:p w:rsidR="00C5798A" w:rsidRPr="0048529A" w:rsidRDefault="00C5798A" w:rsidP="0048529A">
      <w:pPr>
        <w:pStyle w:val="Odsekzoznamu1"/>
        <w:numPr>
          <w:ilvl w:val="0"/>
          <w:numId w:val="2"/>
        </w:numPr>
        <w:spacing w:after="240"/>
        <w:ind w:left="567" w:hanging="567"/>
        <w:jc w:val="both"/>
        <w:rPr>
          <w:rFonts w:asciiTheme="minorHAnsi" w:hAnsiTheme="minorHAnsi"/>
          <w:sz w:val="24"/>
          <w:szCs w:val="24"/>
        </w:rPr>
      </w:pPr>
      <w:r w:rsidRPr="0048529A">
        <w:rPr>
          <w:rFonts w:asciiTheme="minorHAnsi" w:hAnsiTheme="minorHAnsi"/>
          <w:sz w:val="24"/>
          <w:szCs w:val="24"/>
        </w:rPr>
        <w:t>Poplatníkom nie je obec, samosprávny kraj alebo štát, ktorý ako stavebník uskutočňuje stavbu na svojom území.</w:t>
      </w:r>
    </w:p>
    <w:p w:rsidR="00C5798A" w:rsidRPr="0048529A" w:rsidRDefault="00C5798A" w:rsidP="00C5798A">
      <w:pPr>
        <w:pStyle w:val="Odsekzoznamu1"/>
        <w:ind w:left="567"/>
        <w:jc w:val="both"/>
        <w:rPr>
          <w:rFonts w:asciiTheme="minorHAnsi" w:hAnsiTheme="minorHAnsi"/>
          <w:sz w:val="24"/>
          <w:szCs w:val="24"/>
        </w:rPr>
      </w:pPr>
    </w:p>
    <w:p w:rsidR="00C5798A" w:rsidRPr="0048529A" w:rsidRDefault="00C5798A" w:rsidP="00C5798A">
      <w:pPr>
        <w:pStyle w:val="Odsekzoznamu1"/>
        <w:ind w:left="567"/>
        <w:jc w:val="both"/>
        <w:rPr>
          <w:rFonts w:asciiTheme="minorHAnsi" w:hAnsiTheme="minorHAnsi"/>
          <w:sz w:val="24"/>
          <w:szCs w:val="24"/>
        </w:rPr>
      </w:pPr>
    </w:p>
    <w:p w:rsidR="00C5798A" w:rsidRPr="0048529A" w:rsidRDefault="00C5798A" w:rsidP="00C5798A">
      <w:pPr>
        <w:spacing w:after="0"/>
        <w:jc w:val="center"/>
        <w:rPr>
          <w:rFonts w:asciiTheme="minorHAnsi" w:hAnsiTheme="minorHAnsi"/>
          <w:b/>
          <w:sz w:val="24"/>
          <w:szCs w:val="24"/>
        </w:rPr>
      </w:pPr>
      <w:r w:rsidRPr="0048529A">
        <w:rPr>
          <w:rFonts w:asciiTheme="minorHAnsi" w:hAnsiTheme="minorHAnsi"/>
          <w:b/>
          <w:sz w:val="24"/>
          <w:szCs w:val="24"/>
        </w:rPr>
        <w:t>§ 5</w:t>
      </w:r>
    </w:p>
    <w:p w:rsidR="00C5798A" w:rsidRPr="0048529A" w:rsidRDefault="0048529A" w:rsidP="0048529A">
      <w:pPr>
        <w:spacing w:after="0"/>
        <w:jc w:val="center"/>
        <w:rPr>
          <w:rFonts w:asciiTheme="minorHAnsi" w:hAnsiTheme="minorHAnsi"/>
          <w:b/>
          <w:sz w:val="24"/>
          <w:szCs w:val="24"/>
        </w:rPr>
      </w:pPr>
      <w:r>
        <w:rPr>
          <w:rFonts w:asciiTheme="minorHAnsi" w:hAnsiTheme="minorHAnsi"/>
          <w:b/>
          <w:sz w:val="24"/>
          <w:szCs w:val="24"/>
        </w:rPr>
        <w:t>Základ poplatku za rozvoj</w:t>
      </w:r>
    </w:p>
    <w:p w:rsidR="00C5798A" w:rsidRPr="0048529A" w:rsidRDefault="00C5798A" w:rsidP="00C5798A">
      <w:pPr>
        <w:numPr>
          <w:ilvl w:val="0"/>
          <w:numId w:val="5"/>
        </w:numPr>
        <w:spacing w:after="0" w:line="240" w:lineRule="auto"/>
        <w:ind w:left="567" w:hanging="567"/>
        <w:jc w:val="both"/>
        <w:rPr>
          <w:rFonts w:asciiTheme="minorHAnsi" w:hAnsiTheme="minorHAnsi"/>
          <w:sz w:val="24"/>
          <w:szCs w:val="24"/>
        </w:rPr>
      </w:pPr>
      <w:r w:rsidRPr="0048529A">
        <w:rPr>
          <w:rFonts w:asciiTheme="minorHAnsi" w:hAnsiTheme="minorHAnsi"/>
          <w:sz w:val="24"/>
          <w:szCs w:val="24"/>
        </w:rPr>
        <w:t>Základom poplatku za rozvoj je výmera nadzemnej časti podlahovej plochy realizovanej stavby v m², ktorá je predmetom poplatku za rozvoj podľa § 2 tohto nariadenia, pričom na účely tohto nariadenia sa za podlahovú plochu nadzemnej časti stavby považuje súčet výmery všetkých miestností v nadzemných podlažiach stavby (podľa STN 734301/Z1).</w:t>
      </w:r>
    </w:p>
    <w:p w:rsidR="00C5798A" w:rsidRPr="0048529A" w:rsidRDefault="00C5798A" w:rsidP="00C5798A">
      <w:pPr>
        <w:ind w:firstLine="567"/>
        <w:jc w:val="both"/>
        <w:rPr>
          <w:rFonts w:asciiTheme="minorHAnsi" w:hAnsiTheme="minorHAnsi"/>
          <w:sz w:val="24"/>
          <w:szCs w:val="24"/>
        </w:rPr>
      </w:pPr>
    </w:p>
    <w:p w:rsidR="00C5798A" w:rsidRPr="0048529A" w:rsidRDefault="00C5798A" w:rsidP="00C5798A">
      <w:pPr>
        <w:spacing w:after="0"/>
        <w:jc w:val="center"/>
        <w:rPr>
          <w:rFonts w:asciiTheme="minorHAnsi" w:hAnsiTheme="minorHAnsi"/>
          <w:b/>
          <w:sz w:val="24"/>
          <w:szCs w:val="24"/>
        </w:rPr>
      </w:pPr>
      <w:r w:rsidRPr="0048529A">
        <w:rPr>
          <w:rFonts w:asciiTheme="minorHAnsi" w:hAnsiTheme="minorHAnsi"/>
          <w:b/>
          <w:sz w:val="24"/>
          <w:szCs w:val="24"/>
        </w:rPr>
        <w:t>§ 6</w:t>
      </w:r>
    </w:p>
    <w:p w:rsidR="00C5798A" w:rsidRPr="0048529A" w:rsidRDefault="0048529A" w:rsidP="0048529A">
      <w:pPr>
        <w:spacing w:after="0"/>
        <w:jc w:val="center"/>
        <w:rPr>
          <w:rFonts w:asciiTheme="minorHAnsi" w:hAnsiTheme="minorHAnsi"/>
          <w:b/>
          <w:sz w:val="24"/>
          <w:szCs w:val="24"/>
        </w:rPr>
      </w:pPr>
      <w:r>
        <w:rPr>
          <w:rFonts w:asciiTheme="minorHAnsi" w:hAnsiTheme="minorHAnsi"/>
          <w:b/>
          <w:sz w:val="24"/>
          <w:szCs w:val="24"/>
        </w:rPr>
        <w:t>Sadzba poplatku za rozvoj</w:t>
      </w:r>
    </w:p>
    <w:p w:rsidR="00C5798A" w:rsidRPr="0048529A" w:rsidRDefault="00C5798A" w:rsidP="00C5798A">
      <w:pPr>
        <w:pStyle w:val="Odsekzoznamu1"/>
        <w:numPr>
          <w:ilvl w:val="0"/>
          <w:numId w:val="3"/>
        </w:numPr>
        <w:ind w:left="567" w:hanging="567"/>
        <w:jc w:val="both"/>
        <w:rPr>
          <w:rFonts w:asciiTheme="minorHAnsi" w:hAnsiTheme="minorHAnsi"/>
          <w:sz w:val="24"/>
          <w:szCs w:val="24"/>
        </w:rPr>
      </w:pPr>
      <w:r w:rsidRPr="0048529A">
        <w:rPr>
          <w:rFonts w:asciiTheme="minorHAnsi" w:hAnsiTheme="minorHAnsi"/>
          <w:sz w:val="24"/>
          <w:szCs w:val="24"/>
        </w:rPr>
        <w:t>Mestská časť určuje sadzby poplatku za rozvoj na území mestskej časti Bratislava-Čunovo nasledovne:</w:t>
      </w:r>
    </w:p>
    <w:p w:rsidR="00C5798A" w:rsidRPr="0048529A" w:rsidRDefault="00C5798A" w:rsidP="00C5798A">
      <w:pPr>
        <w:pStyle w:val="Odsekzoznamu1"/>
        <w:numPr>
          <w:ilvl w:val="0"/>
          <w:numId w:val="4"/>
        </w:numPr>
        <w:tabs>
          <w:tab w:val="left" w:pos="-142"/>
        </w:tabs>
        <w:ind w:left="851" w:hanging="284"/>
        <w:jc w:val="both"/>
        <w:rPr>
          <w:rFonts w:asciiTheme="minorHAnsi" w:hAnsiTheme="minorHAnsi"/>
          <w:sz w:val="24"/>
          <w:szCs w:val="24"/>
        </w:rPr>
      </w:pPr>
      <w:r w:rsidRPr="0048529A">
        <w:rPr>
          <w:rFonts w:asciiTheme="minorHAnsi" w:hAnsiTheme="minorHAnsi"/>
          <w:sz w:val="24"/>
          <w:szCs w:val="24"/>
        </w:rPr>
        <w:t>stavby na bývanie 35,- Eur za každý, aj začatý m² podlahovej plochy nadzemnej časti stavby</w:t>
      </w:r>
    </w:p>
    <w:p w:rsidR="00C5798A" w:rsidRPr="0048529A" w:rsidRDefault="00C5798A" w:rsidP="00C5798A">
      <w:pPr>
        <w:pStyle w:val="Odsekzoznamu1"/>
        <w:numPr>
          <w:ilvl w:val="0"/>
          <w:numId w:val="4"/>
        </w:numPr>
        <w:tabs>
          <w:tab w:val="left" w:pos="-142"/>
        </w:tabs>
        <w:ind w:left="851" w:hanging="284"/>
        <w:jc w:val="both"/>
        <w:rPr>
          <w:rFonts w:asciiTheme="minorHAnsi" w:hAnsiTheme="minorHAnsi"/>
          <w:sz w:val="24"/>
          <w:szCs w:val="24"/>
        </w:rPr>
      </w:pPr>
      <w:r w:rsidRPr="0048529A">
        <w:rPr>
          <w:rFonts w:asciiTheme="minorHAnsi" w:hAnsiTheme="minorHAnsi"/>
          <w:sz w:val="24"/>
          <w:szCs w:val="24"/>
        </w:rPr>
        <w:t>stavby na pôdohospodársku produkciu, skleníky, stavby pre vodné hospodárstvo, stavby využívané na skladovanie vlastnej poľnohospodárskej produkcie vrátane stavieb na vlastnú administratívu 10,- Eur;</w:t>
      </w:r>
    </w:p>
    <w:p w:rsidR="00C5798A" w:rsidRPr="0048529A" w:rsidRDefault="00C5798A" w:rsidP="00C5798A">
      <w:pPr>
        <w:pStyle w:val="Odsekzoznamu1"/>
        <w:numPr>
          <w:ilvl w:val="0"/>
          <w:numId w:val="4"/>
        </w:numPr>
        <w:tabs>
          <w:tab w:val="left" w:pos="-142"/>
        </w:tabs>
        <w:ind w:left="851" w:hanging="284"/>
        <w:jc w:val="both"/>
        <w:rPr>
          <w:rFonts w:asciiTheme="minorHAnsi" w:hAnsiTheme="minorHAnsi"/>
          <w:sz w:val="24"/>
          <w:szCs w:val="24"/>
        </w:rPr>
      </w:pPr>
      <w:r w:rsidRPr="0048529A">
        <w:rPr>
          <w:rFonts w:asciiTheme="minorHAnsi" w:hAnsiTheme="minorHAnsi"/>
          <w:sz w:val="24"/>
          <w:szCs w:val="24"/>
        </w:rPr>
        <w:t>priemyselné stavby a stavby využívané na skladovanie vrátane stavieb na vlastnú administratívu 25,- Eur;</w:t>
      </w:r>
    </w:p>
    <w:p w:rsidR="00C5798A" w:rsidRPr="0048529A" w:rsidRDefault="00C5798A" w:rsidP="00C5798A">
      <w:pPr>
        <w:pStyle w:val="Odsekzoznamu1"/>
        <w:numPr>
          <w:ilvl w:val="0"/>
          <w:numId w:val="4"/>
        </w:numPr>
        <w:tabs>
          <w:tab w:val="left" w:pos="-142"/>
        </w:tabs>
        <w:ind w:left="851" w:hanging="284"/>
        <w:jc w:val="both"/>
        <w:rPr>
          <w:rFonts w:asciiTheme="minorHAnsi" w:hAnsiTheme="minorHAnsi"/>
          <w:sz w:val="24"/>
          <w:szCs w:val="24"/>
        </w:rPr>
      </w:pPr>
      <w:r w:rsidRPr="0048529A">
        <w:rPr>
          <w:rFonts w:asciiTheme="minorHAnsi" w:hAnsiTheme="minorHAnsi"/>
          <w:sz w:val="24"/>
          <w:szCs w:val="24"/>
        </w:rPr>
        <w:t>stavby na ostatné podnikanie a na zárobkovú činnosť, stavby využívané na skladovanie a administratívu súvisiacu s ostatným podnikaním a so zárobkovou činnosťou 35,- Eur;</w:t>
      </w:r>
    </w:p>
    <w:p w:rsidR="00C5798A" w:rsidRPr="0048529A" w:rsidRDefault="00C5798A" w:rsidP="00C5798A">
      <w:pPr>
        <w:pStyle w:val="Odsekzoznamu1"/>
        <w:numPr>
          <w:ilvl w:val="0"/>
          <w:numId w:val="4"/>
        </w:numPr>
        <w:tabs>
          <w:tab w:val="left" w:pos="-142"/>
        </w:tabs>
        <w:ind w:left="851" w:hanging="284"/>
        <w:jc w:val="both"/>
        <w:rPr>
          <w:rFonts w:asciiTheme="minorHAnsi" w:hAnsiTheme="minorHAnsi"/>
          <w:sz w:val="24"/>
          <w:szCs w:val="24"/>
        </w:rPr>
      </w:pPr>
      <w:r w:rsidRPr="0048529A">
        <w:rPr>
          <w:rFonts w:asciiTheme="minorHAnsi" w:hAnsiTheme="minorHAnsi"/>
          <w:sz w:val="24"/>
          <w:szCs w:val="24"/>
        </w:rPr>
        <w:t>ostatné stavby 25,- Eur (drobné stavby nad 25 m², samostatne stojace garáže, rekreačné stavby a záhradné chaty...).</w:t>
      </w:r>
    </w:p>
    <w:p w:rsidR="00C5798A" w:rsidRPr="0048529A" w:rsidRDefault="00C5798A" w:rsidP="00C5798A">
      <w:pPr>
        <w:pStyle w:val="Odsekzoznamu1"/>
        <w:tabs>
          <w:tab w:val="left" w:pos="-142"/>
        </w:tabs>
        <w:jc w:val="both"/>
        <w:rPr>
          <w:rFonts w:asciiTheme="minorHAnsi" w:hAnsiTheme="minorHAnsi"/>
          <w:sz w:val="24"/>
          <w:szCs w:val="24"/>
        </w:rPr>
      </w:pPr>
    </w:p>
    <w:p w:rsidR="00C5798A" w:rsidRPr="0048529A" w:rsidRDefault="00C5798A" w:rsidP="00C5798A">
      <w:pPr>
        <w:spacing w:after="0"/>
        <w:jc w:val="center"/>
        <w:rPr>
          <w:rFonts w:asciiTheme="minorHAnsi" w:hAnsiTheme="minorHAnsi"/>
          <w:b/>
          <w:sz w:val="24"/>
          <w:szCs w:val="24"/>
        </w:rPr>
      </w:pPr>
      <w:r w:rsidRPr="0048529A">
        <w:rPr>
          <w:rFonts w:asciiTheme="minorHAnsi" w:hAnsiTheme="minorHAnsi"/>
          <w:b/>
          <w:sz w:val="24"/>
          <w:szCs w:val="24"/>
        </w:rPr>
        <w:t>§ 7</w:t>
      </w:r>
    </w:p>
    <w:p w:rsidR="00C5798A" w:rsidRPr="0048529A" w:rsidRDefault="00C5798A" w:rsidP="0048529A">
      <w:pPr>
        <w:spacing w:after="0"/>
        <w:jc w:val="center"/>
        <w:rPr>
          <w:rFonts w:asciiTheme="minorHAnsi" w:hAnsiTheme="minorHAnsi"/>
          <w:b/>
          <w:sz w:val="24"/>
          <w:szCs w:val="24"/>
        </w:rPr>
      </w:pPr>
      <w:r w:rsidRPr="0048529A">
        <w:rPr>
          <w:rFonts w:asciiTheme="minorHAnsi" w:hAnsiTheme="minorHAnsi"/>
          <w:b/>
          <w:sz w:val="24"/>
          <w:szCs w:val="24"/>
        </w:rPr>
        <w:t>Výpočet popl</w:t>
      </w:r>
      <w:r w:rsidR="0048529A">
        <w:rPr>
          <w:rFonts w:asciiTheme="minorHAnsi" w:hAnsiTheme="minorHAnsi"/>
          <w:b/>
          <w:sz w:val="24"/>
          <w:szCs w:val="24"/>
        </w:rPr>
        <w:t>atku za rozvoj</w:t>
      </w:r>
    </w:p>
    <w:p w:rsidR="00C5798A" w:rsidRPr="0048529A" w:rsidRDefault="00C5798A" w:rsidP="0048529A">
      <w:pPr>
        <w:pStyle w:val="Odsekzoznamu1"/>
        <w:numPr>
          <w:ilvl w:val="0"/>
          <w:numId w:val="6"/>
        </w:numPr>
        <w:spacing w:after="240"/>
        <w:ind w:left="426" w:hanging="426"/>
        <w:jc w:val="both"/>
        <w:rPr>
          <w:rFonts w:asciiTheme="minorHAnsi" w:hAnsiTheme="minorHAnsi"/>
          <w:sz w:val="24"/>
          <w:szCs w:val="24"/>
        </w:rPr>
      </w:pPr>
      <w:r w:rsidRPr="0048529A">
        <w:rPr>
          <w:rFonts w:asciiTheme="minorHAnsi" w:hAnsiTheme="minorHAnsi"/>
          <w:sz w:val="24"/>
          <w:szCs w:val="24"/>
        </w:rPr>
        <w:t>Poplatok za rozvoj sa vypočíta ako súčin základu poplatku za rozvoj podľa § 5 tohto nariadenia a sadzby poplatku za rozvoj podľa § 6 tohto nariadenia platnej znížený o 60 m² v čase vzniku poplatkovej povinnosti podľa § 3 ods. (1) tohto nariadenia.</w:t>
      </w:r>
    </w:p>
    <w:p w:rsidR="00C5798A" w:rsidRPr="0048529A" w:rsidRDefault="00C5798A" w:rsidP="0048529A">
      <w:pPr>
        <w:widowControl w:val="0"/>
        <w:numPr>
          <w:ilvl w:val="0"/>
          <w:numId w:val="7"/>
        </w:numPr>
        <w:autoSpaceDE w:val="0"/>
        <w:autoSpaceDN w:val="0"/>
        <w:adjustRightInd w:val="0"/>
        <w:spacing w:after="240" w:line="240" w:lineRule="auto"/>
        <w:ind w:left="426" w:hanging="426"/>
        <w:jc w:val="both"/>
        <w:rPr>
          <w:rFonts w:asciiTheme="minorHAnsi" w:hAnsiTheme="minorHAnsi"/>
          <w:sz w:val="24"/>
          <w:szCs w:val="24"/>
        </w:rPr>
      </w:pPr>
      <w:r w:rsidRPr="0048529A">
        <w:rPr>
          <w:rFonts w:asciiTheme="minorHAnsi" w:hAnsiTheme="minorHAnsi"/>
          <w:color w:val="000000"/>
          <w:sz w:val="24"/>
          <w:szCs w:val="24"/>
        </w:rPr>
        <w:t xml:space="preserve">Ak je v stavebnom povolení, rozhodnutí o povolení stavby pred jej dokončením, rozhodnutí o povolení zmeny dokončenej stavby, rozhodnutí o dodatočnom povolení stavby alebo v oznámení stavebného úradu, že súhlasí s ohlásenou stavbou uvedených viacero stavebných objektov, ktoré sú predmetom poplatku za rozvoj, na účely výpočtu poplatku za rozvoj sa považujú za jednu stavbu </w:t>
      </w:r>
      <w:r w:rsidRPr="0048529A">
        <w:rPr>
          <w:rFonts w:asciiTheme="minorHAnsi" w:hAnsiTheme="minorHAnsi"/>
          <w:sz w:val="24"/>
          <w:szCs w:val="24"/>
        </w:rPr>
        <w:t>(len raz sa odpočíta plocha 60 m²)</w:t>
      </w:r>
      <w:r w:rsidRPr="0048529A">
        <w:rPr>
          <w:rFonts w:asciiTheme="minorHAnsi" w:hAnsiTheme="minorHAnsi"/>
          <w:color w:val="000000"/>
          <w:sz w:val="24"/>
          <w:szCs w:val="24"/>
        </w:rPr>
        <w:t>.</w:t>
      </w:r>
    </w:p>
    <w:p w:rsidR="00C5798A" w:rsidRPr="0048529A" w:rsidRDefault="00C5798A" w:rsidP="0048529A">
      <w:pPr>
        <w:widowControl w:val="0"/>
        <w:numPr>
          <w:ilvl w:val="0"/>
          <w:numId w:val="7"/>
        </w:numPr>
        <w:autoSpaceDE w:val="0"/>
        <w:autoSpaceDN w:val="0"/>
        <w:adjustRightInd w:val="0"/>
        <w:spacing w:after="240" w:line="240" w:lineRule="auto"/>
        <w:ind w:left="426" w:hanging="426"/>
        <w:rPr>
          <w:rFonts w:asciiTheme="minorHAnsi" w:hAnsiTheme="minorHAnsi"/>
          <w:sz w:val="24"/>
          <w:szCs w:val="24"/>
        </w:rPr>
      </w:pPr>
      <w:r w:rsidRPr="0048529A">
        <w:rPr>
          <w:rFonts w:asciiTheme="minorHAnsi" w:hAnsiTheme="minorHAnsi"/>
          <w:sz w:val="24"/>
          <w:szCs w:val="24"/>
        </w:rPr>
        <w:t xml:space="preserve">Vypočítaný poplatok za rozvoj sa zaokrúhli na euro centy nadol. </w:t>
      </w:r>
    </w:p>
    <w:p w:rsidR="00C5798A" w:rsidRPr="0048529A" w:rsidRDefault="00C5798A" w:rsidP="0048529A">
      <w:pPr>
        <w:pStyle w:val="Odsekzoznamu1"/>
        <w:spacing w:after="240"/>
        <w:ind w:left="0"/>
        <w:jc w:val="both"/>
        <w:rPr>
          <w:rFonts w:asciiTheme="minorHAnsi" w:hAnsiTheme="minorHAnsi"/>
          <w:sz w:val="24"/>
          <w:szCs w:val="24"/>
        </w:rPr>
      </w:pPr>
    </w:p>
    <w:p w:rsidR="00C5798A" w:rsidRPr="0048529A" w:rsidRDefault="00C5798A" w:rsidP="0048529A">
      <w:pPr>
        <w:spacing w:after="0"/>
        <w:jc w:val="center"/>
        <w:rPr>
          <w:rFonts w:asciiTheme="minorHAnsi" w:hAnsiTheme="minorHAnsi"/>
          <w:b/>
          <w:sz w:val="24"/>
          <w:szCs w:val="24"/>
        </w:rPr>
      </w:pPr>
      <w:r w:rsidRPr="0048529A">
        <w:rPr>
          <w:rFonts w:asciiTheme="minorHAnsi" w:hAnsiTheme="minorHAnsi"/>
          <w:b/>
          <w:sz w:val="24"/>
          <w:szCs w:val="24"/>
        </w:rPr>
        <w:t>§ 8</w:t>
      </w:r>
    </w:p>
    <w:p w:rsidR="00C5798A" w:rsidRPr="0048529A" w:rsidRDefault="00C5798A" w:rsidP="0048529A">
      <w:pPr>
        <w:spacing w:after="0"/>
        <w:jc w:val="center"/>
        <w:rPr>
          <w:rFonts w:asciiTheme="minorHAnsi" w:hAnsiTheme="minorHAnsi"/>
          <w:b/>
          <w:sz w:val="24"/>
          <w:szCs w:val="24"/>
        </w:rPr>
      </w:pPr>
      <w:r w:rsidRPr="0048529A">
        <w:rPr>
          <w:rFonts w:asciiTheme="minorHAnsi" w:hAnsiTheme="minorHAnsi"/>
          <w:b/>
          <w:sz w:val="24"/>
          <w:szCs w:val="24"/>
        </w:rPr>
        <w:t>Vyrubenie, splatnosť a pl</w:t>
      </w:r>
      <w:r w:rsidR="0048529A">
        <w:rPr>
          <w:rFonts w:asciiTheme="minorHAnsi" w:hAnsiTheme="minorHAnsi"/>
          <w:b/>
          <w:sz w:val="24"/>
          <w:szCs w:val="24"/>
        </w:rPr>
        <w:t>atenie poplatku za rozvoj</w:t>
      </w:r>
    </w:p>
    <w:p w:rsidR="00C5798A" w:rsidRPr="0048529A" w:rsidRDefault="00C5798A" w:rsidP="0048529A">
      <w:pPr>
        <w:pStyle w:val="Odsekzoznamu1"/>
        <w:numPr>
          <w:ilvl w:val="0"/>
          <w:numId w:val="8"/>
        </w:numPr>
        <w:spacing w:after="240"/>
        <w:ind w:left="567" w:hanging="567"/>
        <w:jc w:val="both"/>
        <w:rPr>
          <w:rFonts w:asciiTheme="minorHAnsi" w:hAnsiTheme="minorHAnsi"/>
          <w:sz w:val="24"/>
          <w:szCs w:val="24"/>
        </w:rPr>
      </w:pPr>
      <w:r w:rsidRPr="0048529A">
        <w:rPr>
          <w:rFonts w:asciiTheme="minorHAnsi" w:hAnsiTheme="minorHAnsi"/>
          <w:sz w:val="24"/>
          <w:szCs w:val="24"/>
        </w:rPr>
        <w:t>Poplatok za rozvoj vyrubí mestská časť rozhodnutím proti ktorému nie je možné podať odvolanie.</w:t>
      </w:r>
    </w:p>
    <w:p w:rsidR="00C5798A" w:rsidRPr="0048529A" w:rsidRDefault="00C5798A" w:rsidP="0048529A">
      <w:pPr>
        <w:pStyle w:val="Odsekzoznamu1"/>
        <w:numPr>
          <w:ilvl w:val="0"/>
          <w:numId w:val="8"/>
        </w:numPr>
        <w:spacing w:after="240"/>
        <w:ind w:left="567" w:hanging="567"/>
        <w:jc w:val="both"/>
        <w:rPr>
          <w:rFonts w:asciiTheme="minorHAnsi" w:hAnsiTheme="minorHAnsi"/>
          <w:sz w:val="24"/>
          <w:szCs w:val="24"/>
        </w:rPr>
      </w:pPr>
      <w:r w:rsidRPr="0048529A">
        <w:rPr>
          <w:rFonts w:asciiTheme="minorHAnsi" w:hAnsiTheme="minorHAnsi"/>
          <w:sz w:val="24"/>
          <w:szCs w:val="24"/>
        </w:rPr>
        <w:lastRenderedPageBreak/>
        <w:t>Vyrubený poplatok za rozvoj je splatný do 15 dní odo dňa nadobudnutia právoplatnosti rozhodnutia, ktoré vzniká jeho doručením poplatníkovi podľa § 8 ods. (1) tohto nariadenia.</w:t>
      </w:r>
    </w:p>
    <w:p w:rsidR="00C5798A" w:rsidRPr="0048529A" w:rsidRDefault="00C5798A" w:rsidP="0048529A">
      <w:pPr>
        <w:pStyle w:val="Odsekzoznamu1"/>
        <w:numPr>
          <w:ilvl w:val="0"/>
          <w:numId w:val="8"/>
        </w:numPr>
        <w:spacing w:after="240"/>
        <w:ind w:left="567" w:hanging="567"/>
        <w:jc w:val="both"/>
        <w:rPr>
          <w:rFonts w:asciiTheme="minorHAnsi" w:hAnsiTheme="minorHAnsi"/>
          <w:sz w:val="24"/>
          <w:szCs w:val="24"/>
        </w:rPr>
      </w:pPr>
      <w:r w:rsidRPr="0048529A">
        <w:rPr>
          <w:rFonts w:asciiTheme="minorHAnsi" w:hAnsiTheme="minorHAnsi"/>
          <w:sz w:val="24"/>
          <w:szCs w:val="24"/>
        </w:rPr>
        <w:t>Mestská časť môže určiť na základe žiadosti poplatníka platenie poplatku za rozvoj v splátkach. Splátky sú splatné v lehotách určených mestskou časťou v rozhodnutí, ktorým sa o platení v splátkach rozhoduje; proti tomuto rozhodnutiu sa nemožno odvolať.</w:t>
      </w:r>
    </w:p>
    <w:p w:rsidR="0048529A" w:rsidRPr="0048529A" w:rsidRDefault="0048529A" w:rsidP="0048529A">
      <w:pPr>
        <w:pStyle w:val="Odsekzoznamu1"/>
        <w:spacing w:after="240"/>
        <w:ind w:left="567"/>
        <w:jc w:val="both"/>
        <w:rPr>
          <w:rFonts w:asciiTheme="minorHAnsi" w:hAnsiTheme="minorHAnsi"/>
          <w:sz w:val="24"/>
          <w:szCs w:val="24"/>
        </w:rPr>
      </w:pPr>
    </w:p>
    <w:p w:rsidR="00C5798A" w:rsidRPr="0048529A" w:rsidRDefault="00C5798A" w:rsidP="0048529A">
      <w:pPr>
        <w:spacing w:after="0"/>
        <w:jc w:val="center"/>
        <w:rPr>
          <w:rFonts w:asciiTheme="minorHAnsi" w:hAnsiTheme="minorHAnsi"/>
          <w:b/>
          <w:sz w:val="24"/>
          <w:szCs w:val="24"/>
        </w:rPr>
      </w:pPr>
      <w:r w:rsidRPr="0048529A">
        <w:rPr>
          <w:rFonts w:asciiTheme="minorHAnsi" w:hAnsiTheme="minorHAnsi"/>
          <w:b/>
          <w:sz w:val="24"/>
          <w:szCs w:val="24"/>
        </w:rPr>
        <w:t>§ 9</w:t>
      </w:r>
    </w:p>
    <w:p w:rsidR="00C5798A" w:rsidRPr="0048529A" w:rsidRDefault="0048529A" w:rsidP="0048529A">
      <w:pPr>
        <w:spacing w:after="0"/>
        <w:jc w:val="center"/>
        <w:rPr>
          <w:rFonts w:asciiTheme="minorHAnsi" w:hAnsiTheme="minorHAnsi"/>
          <w:b/>
          <w:sz w:val="24"/>
          <w:szCs w:val="24"/>
        </w:rPr>
      </w:pPr>
      <w:r>
        <w:rPr>
          <w:rFonts w:asciiTheme="minorHAnsi" w:hAnsiTheme="minorHAnsi"/>
          <w:b/>
          <w:sz w:val="24"/>
          <w:szCs w:val="24"/>
        </w:rPr>
        <w:t>Vrátenie poplatku za rozvoj</w:t>
      </w:r>
    </w:p>
    <w:p w:rsidR="00C5798A" w:rsidRPr="0048529A" w:rsidRDefault="00C5798A" w:rsidP="0048529A">
      <w:pPr>
        <w:pStyle w:val="Odsekzoznamu1"/>
        <w:numPr>
          <w:ilvl w:val="0"/>
          <w:numId w:val="9"/>
        </w:numPr>
        <w:spacing w:after="240"/>
        <w:ind w:left="567" w:hanging="567"/>
        <w:jc w:val="both"/>
        <w:rPr>
          <w:rFonts w:asciiTheme="minorHAnsi" w:hAnsiTheme="minorHAnsi"/>
          <w:sz w:val="24"/>
          <w:szCs w:val="24"/>
        </w:rPr>
      </w:pPr>
      <w:r w:rsidRPr="0048529A">
        <w:rPr>
          <w:rFonts w:asciiTheme="minorHAnsi" w:hAnsiTheme="minorHAnsi"/>
          <w:sz w:val="24"/>
          <w:szCs w:val="24"/>
        </w:rPr>
        <w:t>Ak poplatník neoznámi zánik poplatkovej povinnosti podľa § 3 ods. (2) tohto nariadenia mestskej časti do 60 dní odo dňa jej zániku, nárok na vrátenie poplatku za rozvoj zaniká.</w:t>
      </w:r>
    </w:p>
    <w:p w:rsidR="00C5798A" w:rsidRPr="0048529A" w:rsidRDefault="00C5798A" w:rsidP="0048529A">
      <w:pPr>
        <w:pStyle w:val="Odsekzoznamu1"/>
        <w:numPr>
          <w:ilvl w:val="0"/>
          <w:numId w:val="9"/>
        </w:numPr>
        <w:spacing w:after="240"/>
        <w:ind w:left="567" w:hanging="567"/>
        <w:jc w:val="both"/>
        <w:rPr>
          <w:rFonts w:asciiTheme="minorHAnsi" w:hAnsiTheme="minorHAnsi"/>
          <w:sz w:val="24"/>
          <w:szCs w:val="24"/>
        </w:rPr>
      </w:pPr>
      <w:r w:rsidRPr="0048529A">
        <w:rPr>
          <w:rFonts w:asciiTheme="minorHAnsi" w:hAnsiTheme="minorHAnsi"/>
          <w:sz w:val="24"/>
          <w:szCs w:val="24"/>
        </w:rPr>
        <w:t>Mestská časť vráti poplatok za rozvoj poplatníkovi na základe žiadosti do 60 dní odo dňa právoplatnosti rozhodnutia o vrátení poplatku za rozvoj.</w:t>
      </w:r>
    </w:p>
    <w:p w:rsidR="00C5798A" w:rsidRPr="0048529A" w:rsidRDefault="00C5798A" w:rsidP="0048529A">
      <w:pPr>
        <w:tabs>
          <w:tab w:val="left" w:pos="284"/>
        </w:tabs>
        <w:spacing w:after="240"/>
        <w:rPr>
          <w:rFonts w:asciiTheme="minorHAnsi" w:hAnsiTheme="minorHAnsi"/>
          <w:b/>
          <w:bCs/>
          <w:sz w:val="24"/>
          <w:szCs w:val="24"/>
        </w:rPr>
      </w:pPr>
    </w:p>
    <w:p w:rsidR="00C5798A" w:rsidRPr="0048529A" w:rsidRDefault="00C5798A" w:rsidP="0048529A">
      <w:pPr>
        <w:spacing w:after="0"/>
        <w:jc w:val="center"/>
        <w:rPr>
          <w:rFonts w:asciiTheme="minorHAnsi" w:hAnsiTheme="minorHAnsi"/>
          <w:b/>
          <w:sz w:val="24"/>
          <w:szCs w:val="24"/>
        </w:rPr>
      </w:pPr>
      <w:r w:rsidRPr="0048529A">
        <w:rPr>
          <w:rFonts w:asciiTheme="minorHAnsi" w:hAnsiTheme="minorHAnsi"/>
          <w:b/>
          <w:sz w:val="24"/>
          <w:szCs w:val="24"/>
        </w:rPr>
        <w:t>§ 10</w:t>
      </w:r>
    </w:p>
    <w:p w:rsidR="00C5798A" w:rsidRPr="0048529A" w:rsidRDefault="0048529A" w:rsidP="0048529A">
      <w:pPr>
        <w:spacing w:after="0"/>
        <w:jc w:val="center"/>
        <w:rPr>
          <w:rFonts w:asciiTheme="minorHAnsi" w:hAnsiTheme="minorHAnsi"/>
          <w:b/>
          <w:sz w:val="24"/>
          <w:szCs w:val="24"/>
        </w:rPr>
      </w:pPr>
      <w:r>
        <w:rPr>
          <w:rFonts w:asciiTheme="minorHAnsi" w:hAnsiTheme="minorHAnsi"/>
          <w:b/>
          <w:sz w:val="24"/>
          <w:szCs w:val="24"/>
        </w:rPr>
        <w:t>Použitie výnosu</w:t>
      </w:r>
    </w:p>
    <w:p w:rsidR="00C5798A" w:rsidRPr="0048529A" w:rsidRDefault="00C5798A" w:rsidP="0048529A">
      <w:pPr>
        <w:pStyle w:val="Odsekzoznamu1"/>
        <w:numPr>
          <w:ilvl w:val="0"/>
          <w:numId w:val="10"/>
        </w:numPr>
        <w:spacing w:after="240"/>
        <w:ind w:left="567" w:hanging="567"/>
        <w:jc w:val="both"/>
        <w:rPr>
          <w:rFonts w:asciiTheme="minorHAnsi" w:hAnsiTheme="minorHAnsi"/>
          <w:sz w:val="24"/>
          <w:szCs w:val="24"/>
        </w:rPr>
      </w:pPr>
      <w:r w:rsidRPr="0048529A">
        <w:rPr>
          <w:rFonts w:asciiTheme="minorHAnsi" w:hAnsiTheme="minorHAnsi"/>
          <w:sz w:val="24"/>
          <w:szCs w:val="24"/>
        </w:rPr>
        <w:t xml:space="preserve">Poplatok za rozvoj je v zmysle Čl. 91 ods. 1 písm. c) Štatútu hlavného mesta Slovenskej republiky Bratislavy príjmom mestskej časti. </w:t>
      </w:r>
    </w:p>
    <w:p w:rsidR="00C5798A" w:rsidRPr="0048529A" w:rsidRDefault="00C5798A" w:rsidP="00C5798A">
      <w:pPr>
        <w:pStyle w:val="Odsekzoznamu1"/>
        <w:numPr>
          <w:ilvl w:val="0"/>
          <w:numId w:val="10"/>
        </w:numPr>
        <w:ind w:left="567" w:hanging="567"/>
        <w:jc w:val="both"/>
        <w:rPr>
          <w:rFonts w:asciiTheme="minorHAnsi" w:hAnsiTheme="minorHAnsi"/>
          <w:sz w:val="24"/>
          <w:szCs w:val="24"/>
        </w:rPr>
      </w:pPr>
      <w:r w:rsidRPr="0048529A">
        <w:rPr>
          <w:rFonts w:asciiTheme="minorHAnsi" w:hAnsiTheme="minorHAnsi"/>
          <w:sz w:val="24"/>
          <w:szCs w:val="24"/>
        </w:rPr>
        <w:t>Výnos poplatku za rozvoj mestská časť použije na úhradu kapitálových výdavkov  súvisiacich so stavbou vrátane vysporiadania pozemku na tento účel:</w:t>
      </w:r>
    </w:p>
    <w:p w:rsidR="00C5798A" w:rsidRPr="0048529A" w:rsidRDefault="00C5798A" w:rsidP="00C5798A">
      <w:pPr>
        <w:pStyle w:val="Odsekzoznamu1"/>
        <w:numPr>
          <w:ilvl w:val="0"/>
          <w:numId w:val="11"/>
        </w:numPr>
        <w:ind w:left="851" w:hanging="284"/>
        <w:jc w:val="both"/>
        <w:rPr>
          <w:rFonts w:asciiTheme="minorHAnsi" w:hAnsiTheme="minorHAnsi"/>
          <w:sz w:val="24"/>
          <w:szCs w:val="24"/>
        </w:rPr>
      </w:pPr>
      <w:r w:rsidRPr="0048529A">
        <w:rPr>
          <w:rFonts w:asciiTheme="minorHAnsi" w:hAnsiTheme="minorHAnsi"/>
          <w:sz w:val="24"/>
          <w:szCs w:val="24"/>
        </w:rPr>
        <w:t>zariadenia starostlivosti o deti,</w:t>
      </w:r>
    </w:p>
    <w:p w:rsidR="00C5798A" w:rsidRPr="0048529A" w:rsidRDefault="00C5798A" w:rsidP="00C5798A">
      <w:pPr>
        <w:pStyle w:val="Odsekzoznamu1"/>
        <w:numPr>
          <w:ilvl w:val="0"/>
          <w:numId w:val="11"/>
        </w:numPr>
        <w:ind w:left="851" w:hanging="284"/>
        <w:jc w:val="both"/>
        <w:rPr>
          <w:rFonts w:asciiTheme="minorHAnsi" w:hAnsiTheme="minorHAnsi"/>
          <w:sz w:val="24"/>
          <w:szCs w:val="24"/>
        </w:rPr>
      </w:pPr>
      <w:r w:rsidRPr="0048529A">
        <w:rPr>
          <w:rFonts w:asciiTheme="minorHAnsi" w:hAnsiTheme="minorHAnsi"/>
          <w:sz w:val="24"/>
          <w:szCs w:val="24"/>
        </w:rPr>
        <w:t>slúžiacou na poskytovanie sociálnych, športových a kultúrnych služieb,</w:t>
      </w:r>
    </w:p>
    <w:p w:rsidR="00C5798A" w:rsidRPr="0048529A" w:rsidRDefault="00C5798A" w:rsidP="00C5798A">
      <w:pPr>
        <w:pStyle w:val="Odsekzoznamu1"/>
        <w:numPr>
          <w:ilvl w:val="0"/>
          <w:numId w:val="11"/>
        </w:numPr>
        <w:ind w:left="851" w:hanging="284"/>
        <w:jc w:val="both"/>
        <w:rPr>
          <w:rFonts w:asciiTheme="minorHAnsi" w:hAnsiTheme="minorHAnsi"/>
          <w:sz w:val="24"/>
          <w:szCs w:val="24"/>
        </w:rPr>
      </w:pPr>
      <w:r w:rsidRPr="0048529A">
        <w:rPr>
          <w:rFonts w:asciiTheme="minorHAnsi" w:hAnsiTheme="minorHAnsi"/>
          <w:sz w:val="24"/>
          <w:szCs w:val="24"/>
        </w:rPr>
        <w:t>sociálneho bývania,</w:t>
      </w:r>
    </w:p>
    <w:p w:rsidR="00C5798A" w:rsidRPr="0048529A" w:rsidRDefault="00C5798A" w:rsidP="00C5798A">
      <w:pPr>
        <w:pStyle w:val="Odsekzoznamu1"/>
        <w:numPr>
          <w:ilvl w:val="0"/>
          <w:numId w:val="11"/>
        </w:numPr>
        <w:ind w:left="851" w:hanging="284"/>
        <w:jc w:val="both"/>
        <w:rPr>
          <w:rFonts w:asciiTheme="minorHAnsi" w:hAnsiTheme="minorHAnsi"/>
          <w:sz w:val="24"/>
          <w:szCs w:val="24"/>
        </w:rPr>
      </w:pPr>
      <w:r w:rsidRPr="0048529A">
        <w:rPr>
          <w:rFonts w:asciiTheme="minorHAnsi" w:hAnsiTheme="minorHAnsi"/>
          <w:sz w:val="24"/>
          <w:szCs w:val="24"/>
        </w:rPr>
        <w:t>školského zariadenia a zariadenia slúžiaceho na praktické vyučovanie,</w:t>
      </w:r>
    </w:p>
    <w:p w:rsidR="00C5798A" w:rsidRPr="0048529A" w:rsidRDefault="00C5798A" w:rsidP="00C5798A">
      <w:pPr>
        <w:pStyle w:val="Odsekzoznamu1"/>
        <w:numPr>
          <w:ilvl w:val="0"/>
          <w:numId w:val="11"/>
        </w:numPr>
        <w:ind w:left="851" w:hanging="284"/>
        <w:jc w:val="both"/>
        <w:rPr>
          <w:rFonts w:asciiTheme="minorHAnsi" w:hAnsiTheme="minorHAnsi"/>
          <w:sz w:val="24"/>
          <w:szCs w:val="24"/>
        </w:rPr>
      </w:pPr>
      <w:r w:rsidRPr="0048529A">
        <w:rPr>
          <w:rFonts w:asciiTheme="minorHAnsi" w:hAnsiTheme="minorHAnsi"/>
          <w:sz w:val="24"/>
          <w:szCs w:val="24"/>
        </w:rPr>
        <w:t>zdravotníckeho zariadenia,</w:t>
      </w:r>
    </w:p>
    <w:p w:rsidR="00C5798A" w:rsidRPr="0048529A" w:rsidRDefault="00C5798A" w:rsidP="00C5798A">
      <w:pPr>
        <w:pStyle w:val="Odsekzoznamu1"/>
        <w:numPr>
          <w:ilvl w:val="0"/>
          <w:numId w:val="11"/>
        </w:numPr>
        <w:ind w:left="851" w:hanging="284"/>
        <w:jc w:val="both"/>
        <w:rPr>
          <w:rFonts w:asciiTheme="minorHAnsi" w:hAnsiTheme="minorHAnsi"/>
          <w:sz w:val="24"/>
          <w:szCs w:val="24"/>
        </w:rPr>
      </w:pPr>
      <w:r w:rsidRPr="0048529A">
        <w:rPr>
          <w:rFonts w:asciiTheme="minorHAnsi" w:hAnsiTheme="minorHAnsi"/>
          <w:sz w:val="24"/>
          <w:szCs w:val="24"/>
        </w:rPr>
        <w:t>verejne prístupného parku, úpravou verejnej zelene,</w:t>
      </w:r>
    </w:p>
    <w:p w:rsidR="00C5798A" w:rsidRPr="0048529A" w:rsidRDefault="00C5798A" w:rsidP="00C5798A">
      <w:pPr>
        <w:pStyle w:val="Odsekzoznamu1"/>
        <w:numPr>
          <w:ilvl w:val="0"/>
          <w:numId w:val="11"/>
        </w:numPr>
        <w:ind w:left="851" w:hanging="284"/>
        <w:jc w:val="both"/>
        <w:rPr>
          <w:rFonts w:asciiTheme="minorHAnsi" w:hAnsiTheme="minorHAnsi"/>
          <w:sz w:val="24"/>
          <w:szCs w:val="24"/>
        </w:rPr>
      </w:pPr>
      <w:r w:rsidRPr="0048529A">
        <w:rPr>
          <w:rFonts w:asciiTheme="minorHAnsi" w:hAnsiTheme="minorHAnsi"/>
          <w:sz w:val="24"/>
          <w:szCs w:val="24"/>
        </w:rPr>
        <w:t>miestnej komunikácie, parkovacích plôch, verejného osvetlenia a technickej infraštruktúry.</w:t>
      </w:r>
    </w:p>
    <w:p w:rsidR="00C5798A" w:rsidRPr="0048529A" w:rsidRDefault="00C5798A" w:rsidP="00C5798A">
      <w:pPr>
        <w:rPr>
          <w:rFonts w:asciiTheme="minorHAnsi" w:hAnsiTheme="minorHAnsi"/>
          <w:sz w:val="24"/>
          <w:szCs w:val="24"/>
        </w:rPr>
      </w:pPr>
    </w:p>
    <w:p w:rsidR="00C5798A" w:rsidRPr="0048529A" w:rsidRDefault="00C5798A" w:rsidP="0048529A">
      <w:pPr>
        <w:spacing w:after="0"/>
        <w:jc w:val="center"/>
        <w:rPr>
          <w:rFonts w:asciiTheme="minorHAnsi" w:hAnsiTheme="minorHAnsi"/>
          <w:b/>
          <w:sz w:val="24"/>
          <w:szCs w:val="24"/>
        </w:rPr>
      </w:pPr>
      <w:r w:rsidRPr="0048529A">
        <w:rPr>
          <w:rFonts w:asciiTheme="minorHAnsi" w:hAnsiTheme="minorHAnsi"/>
          <w:b/>
          <w:sz w:val="24"/>
          <w:szCs w:val="24"/>
        </w:rPr>
        <w:t>§ 11</w:t>
      </w:r>
    </w:p>
    <w:p w:rsidR="00C5798A" w:rsidRPr="0048529A" w:rsidRDefault="0048529A" w:rsidP="0048529A">
      <w:pPr>
        <w:spacing w:after="0"/>
        <w:jc w:val="center"/>
        <w:rPr>
          <w:rFonts w:asciiTheme="minorHAnsi" w:hAnsiTheme="minorHAnsi"/>
          <w:b/>
          <w:sz w:val="24"/>
          <w:szCs w:val="24"/>
        </w:rPr>
      </w:pPr>
      <w:r>
        <w:rPr>
          <w:rFonts w:asciiTheme="minorHAnsi" w:hAnsiTheme="minorHAnsi"/>
          <w:b/>
          <w:sz w:val="24"/>
          <w:szCs w:val="24"/>
        </w:rPr>
        <w:t>Správa poplatku za rozvoj</w:t>
      </w:r>
    </w:p>
    <w:p w:rsidR="00C5798A" w:rsidRPr="0048529A" w:rsidRDefault="00C5798A" w:rsidP="0048529A">
      <w:pPr>
        <w:pStyle w:val="Odsekzoznamu1"/>
        <w:numPr>
          <w:ilvl w:val="0"/>
          <w:numId w:val="12"/>
        </w:numPr>
        <w:spacing w:after="240"/>
        <w:ind w:left="567" w:hanging="567"/>
        <w:jc w:val="both"/>
        <w:rPr>
          <w:rFonts w:asciiTheme="minorHAnsi" w:hAnsiTheme="minorHAnsi"/>
          <w:sz w:val="24"/>
          <w:szCs w:val="24"/>
        </w:rPr>
      </w:pPr>
      <w:r w:rsidRPr="0048529A">
        <w:rPr>
          <w:rFonts w:asciiTheme="minorHAnsi" w:hAnsiTheme="minorHAnsi"/>
          <w:sz w:val="24"/>
          <w:szCs w:val="24"/>
        </w:rPr>
        <w:t>Mestská časť vykonáva správu poplatku za rozvoj, ktorý uložila na svojom území v súlade zo zákonom č. 563/2009 Z. z. o správe daní (daňový poriadok) a o zmene a doplnení niektorých zákonov v znení neskorších predpisov.</w:t>
      </w:r>
    </w:p>
    <w:p w:rsidR="00C5798A" w:rsidRPr="0048529A" w:rsidRDefault="00C5798A" w:rsidP="0048529A">
      <w:pPr>
        <w:widowControl w:val="0"/>
        <w:numPr>
          <w:ilvl w:val="0"/>
          <w:numId w:val="12"/>
        </w:numPr>
        <w:autoSpaceDE w:val="0"/>
        <w:autoSpaceDN w:val="0"/>
        <w:adjustRightInd w:val="0"/>
        <w:spacing w:after="240" w:line="240" w:lineRule="auto"/>
        <w:ind w:left="567" w:hanging="567"/>
        <w:jc w:val="both"/>
        <w:rPr>
          <w:rFonts w:asciiTheme="minorHAnsi" w:hAnsiTheme="minorHAnsi"/>
          <w:sz w:val="24"/>
          <w:szCs w:val="24"/>
        </w:rPr>
      </w:pPr>
      <w:r w:rsidRPr="0048529A">
        <w:rPr>
          <w:rFonts w:asciiTheme="minorHAnsi" w:hAnsiTheme="minorHAnsi"/>
          <w:sz w:val="24"/>
          <w:szCs w:val="24"/>
        </w:rPr>
        <w:t xml:space="preserve">Mestská časť môže vyrubiť poplatok za rozvoj podľa tohto zákona prvýkrát na stavbu, na ktorú bolo vydané stavebné povolenie po účinnosti tohto zákona, najskôr však zavedením poplatku za rozvoj všeobecne záväzným nariadením mestskej časti. </w:t>
      </w:r>
    </w:p>
    <w:p w:rsidR="00C5798A" w:rsidRPr="0048529A" w:rsidRDefault="00C5798A" w:rsidP="00C5798A">
      <w:pPr>
        <w:jc w:val="both"/>
        <w:rPr>
          <w:rFonts w:asciiTheme="minorHAnsi" w:hAnsiTheme="minorHAnsi"/>
          <w:sz w:val="24"/>
          <w:szCs w:val="24"/>
        </w:rPr>
      </w:pPr>
    </w:p>
    <w:p w:rsidR="00C5798A" w:rsidRPr="0048529A" w:rsidRDefault="00C5798A" w:rsidP="0048529A">
      <w:pPr>
        <w:spacing w:after="0"/>
        <w:jc w:val="center"/>
        <w:rPr>
          <w:rFonts w:asciiTheme="minorHAnsi" w:hAnsiTheme="minorHAnsi"/>
          <w:b/>
          <w:sz w:val="24"/>
          <w:szCs w:val="24"/>
        </w:rPr>
      </w:pPr>
      <w:r w:rsidRPr="0048529A">
        <w:rPr>
          <w:rFonts w:asciiTheme="minorHAnsi" w:hAnsiTheme="minorHAnsi"/>
          <w:b/>
          <w:sz w:val="24"/>
          <w:szCs w:val="24"/>
        </w:rPr>
        <w:t>§ 12</w:t>
      </w:r>
    </w:p>
    <w:p w:rsidR="00C5798A" w:rsidRPr="0048529A" w:rsidRDefault="0048529A" w:rsidP="0048529A">
      <w:pPr>
        <w:spacing w:after="0"/>
        <w:jc w:val="center"/>
        <w:rPr>
          <w:rFonts w:asciiTheme="minorHAnsi" w:hAnsiTheme="minorHAnsi"/>
          <w:b/>
          <w:sz w:val="24"/>
          <w:szCs w:val="24"/>
        </w:rPr>
      </w:pPr>
      <w:r>
        <w:rPr>
          <w:rFonts w:asciiTheme="minorHAnsi" w:hAnsiTheme="minorHAnsi"/>
          <w:b/>
          <w:sz w:val="24"/>
          <w:szCs w:val="24"/>
        </w:rPr>
        <w:t>Prechodné ustanovenia</w:t>
      </w:r>
    </w:p>
    <w:p w:rsidR="00C5798A" w:rsidRPr="0048529A" w:rsidRDefault="00C5798A" w:rsidP="0048529A">
      <w:pPr>
        <w:widowControl w:val="0"/>
        <w:numPr>
          <w:ilvl w:val="0"/>
          <w:numId w:val="13"/>
        </w:numPr>
        <w:autoSpaceDE w:val="0"/>
        <w:autoSpaceDN w:val="0"/>
        <w:adjustRightInd w:val="0"/>
        <w:spacing w:line="240" w:lineRule="auto"/>
        <w:ind w:left="567" w:hanging="567"/>
        <w:jc w:val="both"/>
        <w:rPr>
          <w:rFonts w:asciiTheme="minorHAnsi" w:hAnsiTheme="minorHAnsi"/>
          <w:sz w:val="24"/>
          <w:szCs w:val="24"/>
        </w:rPr>
      </w:pPr>
      <w:r w:rsidRPr="0048529A">
        <w:rPr>
          <w:rFonts w:asciiTheme="minorHAnsi" w:hAnsiTheme="minorHAnsi"/>
          <w:sz w:val="24"/>
          <w:szCs w:val="24"/>
        </w:rPr>
        <w:t>Sadzbu poplatku za rozvoj podľa § 6 tohto nariadenia mestská časť môže ustanoviť alebo zmeniť všeobecne záväzným nariadením iba k 1. januáru kalendárneho roka.</w:t>
      </w:r>
    </w:p>
    <w:p w:rsidR="00C5798A" w:rsidRPr="0048529A" w:rsidRDefault="00C5798A" w:rsidP="0048529A">
      <w:pPr>
        <w:numPr>
          <w:ilvl w:val="0"/>
          <w:numId w:val="13"/>
        </w:numPr>
        <w:spacing w:line="240" w:lineRule="auto"/>
        <w:ind w:left="567" w:hanging="567"/>
        <w:jc w:val="both"/>
        <w:rPr>
          <w:rFonts w:asciiTheme="minorHAnsi" w:hAnsiTheme="minorHAnsi"/>
          <w:sz w:val="24"/>
          <w:szCs w:val="24"/>
        </w:rPr>
      </w:pPr>
      <w:r w:rsidRPr="0048529A">
        <w:rPr>
          <w:rFonts w:asciiTheme="minorHAnsi" w:hAnsiTheme="minorHAnsi"/>
          <w:sz w:val="24"/>
          <w:szCs w:val="24"/>
        </w:rPr>
        <w:t>Sadzbu poplatku za rozvoj určenú v roku 2017 podľa § 6 tohto nariadenia môže mestská časť ustanoviť najskôr ku dňu účinnosti tohto všeobecne záväzného nariadenia.</w:t>
      </w:r>
    </w:p>
    <w:p w:rsidR="00C5798A" w:rsidRPr="0048529A" w:rsidRDefault="00C5798A" w:rsidP="0048529A">
      <w:pPr>
        <w:numPr>
          <w:ilvl w:val="0"/>
          <w:numId w:val="13"/>
        </w:numPr>
        <w:spacing w:line="240" w:lineRule="auto"/>
        <w:ind w:left="567" w:hanging="567"/>
        <w:jc w:val="both"/>
        <w:rPr>
          <w:rFonts w:asciiTheme="minorHAnsi" w:hAnsiTheme="minorHAnsi"/>
          <w:sz w:val="24"/>
          <w:szCs w:val="24"/>
        </w:rPr>
      </w:pPr>
      <w:r w:rsidRPr="0048529A">
        <w:rPr>
          <w:rFonts w:asciiTheme="minorHAnsi" w:hAnsiTheme="minorHAnsi"/>
          <w:sz w:val="24"/>
          <w:szCs w:val="24"/>
        </w:rPr>
        <w:t>Predmetom poplatku za rozvoj nie je stavba, na ktorú bolo vydané územné rozhodnutie o umiestnení stavby právoplatné pred 31. decembrom 2016, v ktorom mestská časť ako stavebný úrad v súvislosti so stavbou uložila navrhovateľovi povinnosť obstarať hmotný majetok alebo povinnosť poskytnúť finančné alebo nefinančné plnenie na ktorýkoľvek účel uvedený v § 10 ods. 2 tohto nariadenia alebo v súvislosti so stavbou bol pred 31. decembrom 2016 uzatvorený iný právny úkon, v ktorom mestská časť v súvislosti so stavbou uložila navrhovateľovi povinnosť obstarať hmotný majetok alebo povinnosť poskytnúť finančné alebo nefinančné plnenie na ktorýkoľvek účel uvedený v § 10 ods. 2 tohto nariadenia.</w:t>
      </w:r>
    </w:p>
    <w:p w:rsidR="00C5798A" w:rsidRPr="0048529A" w:rsidRDefault="00C5798A" w:rsidP="0048529A">
      <w:pPr>
        <w:spacing w:after="0"/>
        <w:jc w:val="center"/>
        <w:rPr>
          <w:rFonts w:asciiTheme="minorHAnsi" w:hAnsiTheme="minorHAnsi"/>
          <w:sz w:val="24"/>
          <w:szCs w:val="24"/>
        </w:rPr>
      </w:pPr>
    </w:p>
    <w:p w:rsidR="00C5798A" w:rsidRPr="0048529A" w:rsidRDefault="00C5798A" w:rsidP="0048529A">
      <w:pPr>
        <w:spacing w:after="0"/>
        <w:jc w:val="center"/>
        <w:rPr>
          <w:rFonts w:asciiTheme="minorHAnsi" w:hAnsiTheme="minorHAnsi"/>
          <w:b/>
          <w:bCs/>
          <w:sz w:val="24"/>
          <w:szCs w:val="24"/>
        </w:rPr>
      </w:pPr>
      <w:r w:rsidRPr="0048529A">
        <w:rPr>
          <w:rFonts w:asciiTheme="minorHAnsi" w:hAnsiTheme="minorHAnsi"/>
          <w:b/>
          <w:bCs/>
          <w:sz w:val="24"/>
          <w:szCs w:val="24"/>
        </w:rPr>
        <w:t>§ 13</w:t>
      </w:r>
    </w:p>
    <w:p w:rsidR="00C5798A" w:rsidRPr="0048529A" w:rsidRDefault="0048529A" w:rsidP="0048529A">
      <w:pPr>
        <w:spacing w:after="0"/>
        <w:jc w:val="center"/>
        <w:rPr>
          <w:rFonts w:asciiTheme="minorHAnsi" w:hAnsiTheme="minorHAnsi"/>
          <w:b/>
          <w:bCs/>
          <w:sz w:val="24"/>
          <w:szCs w:val="24"/>
        </w:rPr>
      </w:pPr>
      <w:r>
        <w:rPr>
          <w:rFonts w:asciiTheme="minorHAnsi" w:hAnsiTheme="minorHAnsi"/>
          <w:b/>
          <w:bCs/>
          <w:sz w:val="24"/>
          <w:szCs w:val="24"/>
        </w:rPr>
        <w:t>Účinnosť</w:t>
      </w:r>
    </w:p>
    <w:p w:rsidR="00C5798A" w:rsidRPr="0048529A" w:rsidRDefault="00C5798A" w:rsidP="00C5798A">
      <w:pPr>
        <w:jc w:val="both"/>
        <w:rPr>
          <w:rFonts w:asciiTheme="minorHAnsi" w:hAnsiTheme="minorHAnsi"/>
          <w:sz w:val="24"/>
          <w:szCs w:val="24"/>
        </w:rPr>
      </w:pPr>
      <w:r w:rsidRPr="0048529A">
        <w:rPr>
          <w:rFonts w:asciiTheme="minorHAnsi" w:hAnsiTheme="minorHAnsi"/>
          <w:sz w:val="24"/>
          <w:szCs w:val="24"/>
        </w:rPr>
        <w:t>Toto všeobecne záväzné nariadenie nadobúda účinnosť dňa 01.03.2017, najneskôr však pätnástym dňom od jeho vyvesenia na úradnej tabuli Miestneho úradu mestskej časti</w:t>
      </w:r>
      <w:r w:rsidR="0048529A" w:rsidRPr="0048529A">
        <w:rPr>
          <w:rFonts w:asciiTheme="minorHAnsi" w:hAnsiTheme="minorHAnsi"/>
          <w:sz w:val="24"/>
          <w:szCs w:val="24"/>
        </w:rPr>
        <w:t xml:space="preserve"> Bratislava-Čunovo</w:t>
      </w:r>
      <w:r w:rsidRPr="0048529A">
        <w:rPr>
          <w:rFonts w:asciiTheme="minorHAnsi" w:hAnsiTheme="minorHAnsi"/>
          <w:sz w:val="24"/>
          <w:szCs w:val="24"/>
        </w:rPr>
        <w:t>.</w:t>
      </w:r>
    </w:p>
    <w:p w:rsidR="00C5798A" w:rsidRPr="0048529A" w:rsidRDefault="00C5798A" w:rsidP="00C5798A">
      <w:pPr>
        <w:rPr>
          <w:rFonts w:asciiTheme="minorHAnsi" w:hAnsiTheme="minorHAnsi"/>
          <w:sz w:val="24"/>
          <w:szCs w:val="24"/>
        </w:rPr>
      </w:pPr>
    </w:p>
    <w:p w:rsidR="00C5798A" w:rsidRPr="0048529A" w:rsidRDefault="0048529A" w:rsidP="0048529A">
      <w:pPr>
        <w:tabs>
          <w:tab w:val="left" w:pos="5529"/>
          <w:tab w:val="left" w:pos="6237"/>
        </w:tabs>
        <w:spacing w:after="0"/>
        <w:jc w:val="center"/>
        <w:rPr>
          <w:rFonts w:asciiTheme="minorHAnsi" w:hAnsiTheme="minorHAnsi"/>
          <w:sz w:val="24"/>
          <w:szCs w:val="24"/>
        </w:rPr>
      </w:pPr>
      <w:r w:rsidRPr="0048529A">
        <w:rPr>
          <w:rFonts w:asciiTheme="minorHAnsi" w:hAnsiTheme="minorHAnsi"/>
          <w:sz w:val="24"/>
          <w:szCs w:val="24"/>
        </w:rPr>
        <w:t xml:space="preserve">                                             Gabriela </w:t>
      </w:r>
      <w:proofErr w:type="spellStart"/>
      <w:r w:rsidRPr="0048529A">
        <w:rPr>
          <w:rFonts w:asciiTheme="minorHAnsi" w:hAnsiTheme="minorHAnsi"/>
          <w:sz w:val="24"/>
          <w:szCs w:val="24"/>
        </w:rPr>
        <w:t>Ferenčáková</w:t>
      </w:r>
      <w:proofErr w:type="spellEnd"/>
    </w:p>
    <w:p w:rsidR="0048529A" w:rsidRPr="0048529A" w:rsidRDefault="0048529A" w:rsidP="0048529A">
      <w:pPr>
        <w:tabs>
          <w:tab w:val="left" w:pos="5529"/>
          <w:tab w:val="left" w:pos="6237"/>
        </w:tabs>
        <w:spacing w:after="0"/>
        <w:jc w:val="center"/>
        <w:rPr>
          <w:rFonts w:asciiTheme="minorHAnsi" w:hAnsiTheme="minorHAnsi"/>
          <w:sz w:val="24"/>
          <w:szCs w:val="24"/>
        </w:rPr>
      </w:pPr>
      <w:r w:rsidRPr="0048529A">
        <w:rPr>
          <w:rFonts w:asciiTheme="minorHAnsi" w:hAnsiTheme="minorHAnsi"/>
          <w:sz w:val="24"/>
          <w:szCs w:val="24"/>
        </w:rPr>
        <w:t xml:space="preserve">                                                   starostka MČ Bratislava-Čunovo</w:t>
      </w:r>
    </w:p>
    <w:p w:rsidR="00C5798A" w:rsidRPr="0048529A" w:rsidRDefault="00C5798A" w:rsidP="00C5798A">
      <w:pPr>
        <w:rPr>
          <w:rFonts w:asciiTheme="minorHAnsi" w:hAnsiTheme="minorHAnsi"/>
          <w:sz w:val="24"/>
          <w:szCs w:val="24"/>
        </w:rPr>
      </w:pP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7"/>
      </w:tblGrid>
      <w:tr w:rsidR="00C5798A" w:rsidRPr="0048529A" w:rsidTr="0048529A">
        <w:trPr>
          <w:trHeight w:val="2188"/>
        </w:trPr>
        <w:tc>
          <w:tcPr>
            <w:tcW w:w="9677" w:type="dxa"/>
            <w:tcBorders>
              <w:top w:val="single" w:sz="4" w:space="0" w:color="auto"/>
              <w:left w:val="single" w:sz="4" w:space="0" w:color="auto"/>
              <w:bottom w:val="single" w:sz="4" w:space="0" w:color="auto"/>
              <w:right w:val="single" w:sz="4" w:space="0" w:color="auto"/>
            </w:tcBorders>
          </w:tcPr>
          <w:p w:rsidR="00C5798A" w:rsidRPr="0048529A" w:rsidRDefault="00C5798A" w:rsidP="00593AF6">
            <w:pPr>
              <w:jc w:val="center"/>
              <w:rPr>
                <w:rFonts w:asciiTheme="minorHAnsi" w:hAnsiTheme="minorHAnsi"/>
                <w:snapToGrid w:val="0"/>
                <w:sz w:val="24"/>
                <w:szCs w:val="24"/>
              </w:rPr>
            </w:pPr>
          </w:p>
          <w:p w:rsidR="00C5798A" w:rsidRPr="0048529A" w:rsidRDefault="0048529A" w:rsidP="00593AF6">
            <w:pPr>
              <w:jc w:val="center"/>
              <w:rPr>
                <w:rFonts w:asciiTheme="minorHAnsi" w:hAnsiTheme="minorHAnsi"/>
                <w:snapToGrid w:val="0"/>
                <w:sz w:val="24"/>
                <w:szCs w:val="24"/>
              </w:rPr>
            </w:pPr>
            <w:r w:rsidRPr="0048529A">
              <w:rPr>
                <w:rFonts w:asciiTheme="minorHAnsi" w:hAnsiTheme="minorHAnsi"/>
                <w:snapToGrid w:val="0"/>
                <w:sz w:val="24"/>
                <w:szCs w:val="24"/>
              </w:rPr>
              <w:t xml:space="preserve">Návrh </w:t>
            </w:r>
            <w:r w:rsidR="00C5798A" w:rsidRPr="0048529A">
              <w:rPr>
                <w:rFonts w:asciiTheme="minorHAnsi" w:hAnsiTheme="minorHAnsi"/>
                <w:snapToGrid w:val="0"/>
                <w:sz w:val="24"/>
                <w:szCs w:val="24"/>
              </w:rPr>
              <w:t xml:space="preserve">Všeobecne záväzné nariadenie č. </w:t>
            </w:r>
            <w:r w:rsidRPr="0048529A">
              <w:rPr>
                <w:rFonts w:asciiTheme="minorHAnsi" w:hAnsiTheme="minorHAnsi"/>
                <w:snapToGrid w:val="0"/>
                <w:sz w:val="24"/>
                <w:szCs w:val="24"/>
              </w:rPr>
              <w:t>2</w:t>
            </w:r>
            <w:r w:rsidR="00C5798A" w:rsidRPr="0048529A">
              <w:rPr>
                <w:rFonts w:asciiTheme="minorHAnsi" w:hAnsiTheme="minorHAnsi"/>
                <w:snapToGrid w:val="0"/>
                <w:sz w:val="24"/>
                <w:szCs w:val="24"/>
              </w:rPr>
              <w:t>/2017</w:t>
            </w:r>
            <w:r w:rsidRPr="0048529A">
              <w:rPr>
                <w:rFonts w:asciiTheme="minorHAnsi" w:hAnsiTheme="minorHAnsi"/>
                <w:snapToGrid w:val="0"/>
                <w:sz w:val="24"/>
                <w:szCs w:val="24"/>
              </w:rPr>
              <w:t xml:space="preserve"> MČ Bratislava - Čunovo</w:t>
            </w:r>
            <w:r>
              <w:rPr>
                <w:rFonts w:asciiTheme="minorHAnsi" w:hAnsiTheme="minorHAnsi"/>
                <w:snapToGrid w:val="0"/>
                <w:sz w:val="24"/>
                <w:szCs w:val="24"/>
              </w:rPr>
              <w:t xml:space="preserve">  bol</w:t>
            </w:r>
          </w:p>
          <w:p w:rsidR="00C5798A" w:rsidRPr="0048529A" w:rsidRDefault="00C5798A" w:rsidP="00593AF6">
            <w:pPr>
              <w:tabs>
                <w:tab w:val="left" w:pos="3686"/>
              </w:tabs>
              <w:jc w:val="center"/>
              <w:rPr>
                <w:rFonts w:asciiTheme="minorHAnsi" w:hAnsiTheme="minorHAnsi"/>
                <w:snapToGrid w:val="0"/>
                <w:sz w:val="24"/>
                <w:szCs w:val="24"/>
              </w:rPr>
            </w:pPr>
          </w:p>
          <w:p w:rsidR="00C5798A" w:rsidRPr="0048529A" w:rsidRDefault="00C5798A" w:rsidP="00593AF6">
            <w:pPr>
              <w:tabs>
                <w:tab w:val="left" w:pos="3686"/>
              </w:tabs>
              <w:rPr>
                <w:rFonts w:asciiTheme="minorHAnsi" w:hAnsiTheme="minorHAnsi"/>
                <w:b/>
                <w:bCs/>
                <w:snapToGrid w:val="0"/>
                <w:sz w:val="24"/>
                <w:szCs w:val="24"/>
              </w:rPr>
            </w:pPr>
            <w:r w:rsidRPr="0048529A">
              <w:rPr>
                <w:rFonts w:asciiTheme="minorHAnsi" w:hAnsiTheme="minorHAnsi"/>
                <w:snapToGrid w:val="0"/>
                <w:sz w:val="24"/>
                <w:szCs w:val="24"/>
              </w:rPr>
              <w:t>na úradnú tabuľu vyvesené:</w:t>
            </w:r>
            <w:r w:rsidR="0048529A" w:rsidRPr="0048529A">
              <w:rPr>
                <w:rFonts w:asciiTheme="minorHAnsi" w:hAnsiTheme="minorHAnsi"/>
                <w:snapToGrid w:val="0"/>
                <w:sz w:val="24"/>
                <w:szCs w:val="24"/>
              </w:rPr>
              <w:t xml:space="preserve"> 16</w:t>
            </w:r>
            <w:r w:rsidRPr="0048529A">
              <w:rPr>
                <w:rFonts w:asciiTheme="minorHAnsi" w:hAnsiTheme="minorHAnsi"/>
                <w:snapToGrid w:val="0"/>
                <w:sz w:val="24"/>
                <w:szCs w:val="24"/>
              </w:rPr>
              <w:t>.01.2017</w:t>
            </w:r>
            <w:r w:rsidRPr="0048529A">
              <w:rPr>
                <w:rFonts w:asciiTheme="minorHAnsi" w:hAnsiTheme="minorHAnsi"/>
                <w:snapToGrid w:val="0"/>
                <w:sz w:val="24"/>
                <w:szCs w:val="24"/>
              </w:rPr>
              <w:tab/>
              <w:t xml:space="preserve"> </w:t>
            </w:r>
          </w:p>
          <w:p w:rsidR="00C5798A" w:rsidRPr="0048529A" w:rsidRDefault="00C5798A" w:rsidP="00593AF6">
            <w:pPr>
              <w:tabs>
                <w:tab w:val="left" w:pos="3686"/>
              </w:tabs>
              <w:rPr>
                <w:rFonts w:asciiTheme="minorHAnsi" w:hAnsiTheme="minorHAnsi"/>
                <w:snapToGrid w:val="0"/>
                <w:sz w:val="24"/>
                <w:szCs w:val="24"/>
              </w:rPr>
            </w:pPr>
            <w:r w:rsidRPr="0048529A">
              <w:rPr>
                <w:rFonts w:asciiTheme="minorHAnsi" w:hAnsiTheme="minorHAnsi"/>
                <w:snapToGrid w:val="0"/>
                <w:sz w:val="24"/>
                <w:szCs w:val="24"/>
              </w:rPr>
              <w:t xml:space="preserve">z úradnej tabule bude zvesené:  </w:t>
            </w:r>
            <w:r w:rsidR="0048529A" w:rsidRPr="0048529A">
              <w:rPr>
                <w:rFonts w:asciiTheme="minorHAnsi" w:hAnsiTheme="minorHAnsi"/>
                <w:snapToGrid w:val="0"/>
                <w:sz w:val="24"/>
                <w:szCs w:val="24"/>
              </w:rPr>
              <w:t>31</w:t>
            </w:r>
            <w:r w:rsidRPr="0048529A">
              <w:rPr>
                <w:rFonts w:asciiTheme="minorHAnsi" w:hAnsiTheme="minorHAnsi"/>
                <w:snapToGrid w:val="0"/>
                <w:sz w:val="24"/>
                <w:szCs w:val="24"/>
              </w:rPr>
              <w:t xml:space="preserve">.01.2017        </w:t>
            </w:r>
          </w:p>
          <w:p w:rsidR="00C5798A" w:rsidRPr="0048529A" w:rsidRDefault="00C5798A" w:rsidP="00593AF6">
            <w:pPr>
              <w:tabs>
                <w:tab w:val="left" w:pos="4962"/>
              </w:tabs>
              <w:rPr>
                <w:rFonts w:asciiTheme="minorHAnsi" w:hAnsiTheme="minorHAnsi"/>
                <w:snapToGrid w:val="0"/>
                <w:sz w:val="24"/>
                <w:szCs w:val="24"/>
              </w:rPr>
            </w:pPr>
          </w:p>
        </w:tc>
      </w:tr>
    </w:tbl>
    <w:p w:rsidR="00C5798A" w:rsidRPr="0048529A" w:rsidRDefault="00C5798A" w:rsidP="00C5798A">
      <w:pPr>
        <w:rPr>
          <w:rFonts w:asciiTheme="minorHAnsi" w:hAnsiTheme="minorHAnsi"/>
          <w:sz w:val="24"/>
          <w:szCs w:val="24"/>
        </w:rPr>
      </w:pPr>
    </w:p>
    <w:p w:rsidR="005556EF" w:rsidRPr="0048529A" w:rsidRDefault="00E877E0">
      <w:pPr>
        <w:rPr>
          <w:rFonts w:asciiTheme="minorHAnsi" w:hAnsiTheme="minorHAnsi"/>
          <w:sz w:val="24"/>
          <w:szCs w:val="24"/>
        </w:rPr>
      </w:pPr>
    </w:p>
    <w:sectPr w:rsidR="005556EF" w:rsidRPr="0048529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7E0" w:rsidRDefault="00E877E0" w:rsidP="0048529A">
      <w:pPr>
        <w:spacing w:after="0" w:line="240" w:lineRule="auto"/>
      </w:pPr>
      <w:r>
        <w:separator/>
      </w:r>
    </w:p>
  </w:endnote>
  <w:endnote w:type="continuationSeparator" w:id="0">
    <w:p w:rsidR="00E877E0" w:rsidRDefault="00E877E0" w:rsidP="0048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108634"/>
      <w:docPartObj>
        <w:docPartGallery w:val="Page Numbers (Bottom of Page)"/>
        <w:docPartUnique/>
      </w:docPartObj>
    </w:sdtPr>
    <w:sdtEndPr/>
    <w:sdtContent>
      <w:p w:rsidR="0048529A" w:rsidRDefault="0048529A">
        <w:pPr>
          <w:pStyle w:val="Pta"/>
          <w:jc w:val="right"/>
        </w:pPr>
        <w:r>
          <w:fldChar w:fldCharType="begin"/>
        </w:r>
        <w:r>
          <w:instrText>PAGE   \* MERGEFORMAT</w:instrText>
        </w:r>
        <w:r>
          <w:fldChar w:fldCharType="separate"/>
        </w:r>
        <w:r w:rsidR="00502E74">
          <w:rPr>
            <w:noProof/>
          </w:rPr>
          <w:t>5</w:t>
        </w:r>
        <w:r>
          <w:fldChar w:fldCharType="end"/>
        </w:r>
      </w:p>
    </w:sdtContent>
  </w:sdt>
  <w:p w:rsidR="0048529A" w:rsidRDefault="0048529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7E0" w:rsidRDefault="00E877E0" w:rsidP="0048529A">
      <w:pPr>
        <w:spacing w:after="0" w:line="240" w:lineRule="auto"/>
      </w:pPr>
      <w:r>
        <w:separator/>
      </w:r>
    </w:p>
  </w:footnote>
  <w:footnote w:type="continuationSeparator" w:id="0">
    <w:p w:rsidR="00E877E0" w:rsidRDefault="00E877E0" w:rsidP="004852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D0CBE"/>
    <w:multiLevelType w:val="hybridMultilevel"/>
    <w:tmpl w:val="E4C88344"/>
    <w:lvl w:ilvl="0" w:tplc="7E12DBCC">
      <w:start w:val="1"/>
      <w:numFmt w:val="decimal"/>
      <w:lvlText w:val="(%1)"/>
      <w:lvlJc w:val="left"/>
      <w:pPr>
        <w:ind w:left="1353" w:hanging="360"/>
      </w:pPr>
      <w:rPr>
        <w:rFonts w:hint="default"/>
      </w:rPr>
    </w:lvl>
    <w:lvl w:ilvl="1" w:tplc="041B0019">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 w15:restartNumberingAfterBreak="0">
    <w:nsid w:val="18407A25"/>
    <w:multiLevelType w:val="hybridMultilevel"/>
    <w:tmpl w:val="E1EA7CC4"/>
    <w:lvl w:ilvl="0" w:tplc="F42E5128">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 w15:restartNumberingAfterBreak="0">
    <w:nsid w:val="38943F4F"/>
    <w:multiLevelType w:val="hybridMultilevel"/>
    <w:tmpl w:val="CDACD1B6"/>
    <w:lvl w:ilvl="0" w:tplc="C334305A">
      <w:start w:val="1"/>
      <w:numFmt w:val="decimal"/>
      <w:lvlText w:val="(%1)"/>
      <w:lvlJc w:val="left"/>
      <w:pPr>
        <w:ind w:left="720" w:hanging="360"/>
      </w:pPr>
      <w:rPr>
        <w:rFonts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A092D0A"/>
    <w:multiLevelType w:val="hybridMultilevel"/>
    <w:tmpl w:val="8F4A81EC"/>
    <w:lvl w:ilvl="0" w:tplc="A62C875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D4A10F9"/>
    <w:multiLevelType w:val="hybridMultilevel"/>
    <w:tmpl w:val="F87EA7C2"/>
    <w:lvl w:ilvl="0" w:tplc="0DB2CFBC">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5" w15:restartNumberingAfterBreak="0">
    <w:nsid w:val="41E8200D"/>
    <w:multiLevelType w:val="hybridMultilevel"/>
    <w:tmpl w:val="B3BCEA5E"/>
    <w:lvl w:ilvl="0" w:tplc="D5362E76">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6" w15:restartNumberingAfterBreak="0">
    <w:nsid w:val="4D531D28"/>
    <w:multiLevelType w:val="hybridMultilevel"/>
    <w:tmpl w:val="C09251A6"/>
    <w:lvl w:ilvl="0" w:tplc="16CA87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7034AE0"/>
    <w:multiLevelType w:val="hybridMultilevel"/>
    <w:tmpl w:val="86F635C6"/>
    <w:lvl w:ilvl="0" w:tplc="102487C2">
      <w:start w:val="2"/>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5E2A4C33"/>
    <w:multiLevelType w:val="hybridMultilevel"/>
    <w:tmpl w:val="A42A4E0C"/>
    <w:lvl w:ilvl="0" w:tplc="70B43D64">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9" w15:restartNumberingAfterBreak="0">
    <w:nsid w:val="64C7658E"/>
    <w:multiLevelType w:val="hybridMultilevel"/>
    <w:tmpl w:val="4656CE20"/>
    <w:lvl w:ilvl="0" w:tplc="AF4C9150">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0" w15:restartNumberingAfterBreak="0">
    <w:nsid w:val="70A82DC2"/>
    <w:multiLevelType w:val="hybridMultilevel"/>
    <w:tmpl w:val="10F8418A"/>
    <w:lvl w:ilvl="0" w:tplc="1E84009E">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1" w15:restartNumberingAfterBreak="0">
    <w:nsid w:val="71E05C9C"/>
    <w:multiLevelType w:val="hybridMultilevel"/>
    <w:tmpl w:val="4DD2EFDE"/>
    <w:lvl w:ilvl="0" w:tplc="3FAC0BC2">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2" w15:restartNumberingAfterBreak="0">
    <w:nsid w:val="7DEC0C45"/>
    <w:multiLevelType w:val="hybridMultilevel"/>
    <w:tmpl w:val="330CD0CE"/>
    <w:lvl w:ilvl="0" w:tplc="13ECC5C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11"/>
  </w:num>
  <w:num w:numId="5">
    <w:abstractNumId w:val="12"/>
  </w:num>
  <w:num w:numId="6">
    <w:abstractNumId w:val="5"/>
  </w:num>
  <w:num w:numId="7">
    <w:abstractNumId w:val="7"/>
  </w:num>
  <w:num w:numId="8">
    <w:abstractNumId w:val="8"/>
  </w:num>
  <w:num w:numId="9">
    <w:abstractNumId w:val="9"/>
  </w:num>
  <w:num w:numId="10">
    <w:abstractNumId w:val="1"/>
  </w:num>
  <w:num w:numId="11">
    <w:abstractNumId w:val="10"/>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98A"/>
    <w:rsid w:val="0048529A"/>
    <w:rsid w:val="00502E74"/>
    <w:rsid w:val="00817396"/>
    <w:rsid w:val="008873E0"/>
    <w:rsid w:val="00BD6C0C"/>
    <w:rsid w:val="00C5798A"/>
    <w:rsid w:val="00E36D94"/>
    <w:rsid w:val="00E877E0"/>
    <w:rsid w:val="00F334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BE0AE-B4DE-40DD-A5A6-37139101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5798A"/>
    <w:pPr>
      <w:spacing w:after="200" w:line="276" w:lineRule="auto"/>
    </w:pPr>
    <w:rPr>
      <w:rFonts w:ascii="Calibri" w:eastAsia="Times New Roman" w:hAnsi="Calibri"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Podtitul"/>
    <w:link w:val="NzovChar"/>
    <w:qFormat/>
    <w:rsid w:val="00C5798A"/>
    <w:pPr>
      <w:suppressAutoHyphens/>
      <w:spacing w:after="0" w:line="240" w:lineRule="auto"/>
      <w:jc w:val="center"/>
    </w:pPr>
    <w:rPr>
      <w:rFonts w:ascii="Times New Roman" w:hAnsi="Times New Roman"/>
      <w:b/>
      <w:bCs/>
      <w:sz w:val="32"/>
      <w:szCs w:val="20"/>
      <w:u w:val="single"/>
      <w:lang w:eastAsia="ar-SA"/>
    </w:rPr>
  </w:style>
  <w:style w:type="character" w:customStyle="1" w:styleId="NzovChar">
    <w:name w:val="Názov Char"/>
    <w:basedOn w:val="Predvolenpsmoodseku"/>
    <w:link w:val="Nzov"/>
    <w:rsid w:val="00C5798A"/>
    <w:rPr>
      <w:rFonts w:ascii="Times New Roman" w:eastAsia="Times New Roman" w:hAnsi="Times New Roman" w:cs="Times New Roman"/>
      <w:b/>
      <w:bCs/>
      <w:sz w:val="32"/>
      <w:szCs w:val="20"/>
      <w:u w:val="single"/>
      <w:lang w:eastAsia="ar-SA"/>
    </w:rPr>
  </w:style>
  <w:style w:type="paragraph" w:customStyle="1" w:styleId="tl">
    <w:name w:val="Štýl"/>
    <w:rsid w:val="00C5798A"/>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styleId="Podtitul">
    <w:name w:val="Subtitle"/>
    <w:basedOn w:val="Normlny"/>
    <w:next w:val="Normlny"/>
    <w:link w:val="PodtitulChar"/>
    <w:uiPriority w:val="11"/>
    <w:qFormat/>
    <w:rsid w:val="00C5798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titulChar">
    <w:name w:val="Podtitul Char"/>
    <w:basedOn w:val="Predvolenpsmoodseku"/>
    <w:link w:val="Podtitul"/>
    <w:uiPriority w:val="11"/>
    <w:rsid w:val="00C5798A"/>
    <w:rPr>
      <w:rFonts w:eastAsiaTheme="minorEastAsia"/>
      <w:color w:val="5A5A5A" w:themeColor="text1" w:themeTint="A5"/>
      <w:spacing w:val="15"/>
      <w:lang w:eastAsia="sk-SK"/>
    </w:rPr>
  </w:style>
  <w:style w:type="paragraph" w:customStyle="1" w:styleId="Odsekzoznamu1">
    <w:name w:val="Odsek zoznamu1"/>
    <w:basedOn w:val="Normlny"/>
    <w:qFormat/>
    <w:rsid w:val="00C5798A"/>
    <w:pPr>
      <w:spacing w:after="0" w:line="240" w:lineRule="auto"/>
      <w:ind w:left="708"/>
    </w:pPr>
    <w:rPr>
      <w:rFonts w:ascii="Times New Roman" w:hAnsi="Times New Roman"/>
      <w:sz w:val="20"/>
      <w:szCs w:val="20"/>
    </w:rPr>
  </w:style>
  <w:style w:type="paragraph" w:styleId="Hlavika">
    <w:name w:val="header"/>
    <w:basedOn w:val="Normlny"/>
    <w:link w:val="HlavikaChar"/>
    <w:uiPriority w:val="99"/>
    <w:unhideWhenUsed/>
    <w:rsid w:val="0048529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8529A"/>
    <w:rPr>
      <w:rFonts w:ascii="Calibri" w:eastAsia="Times New Roman" w:hAnsi="Calibri" w:cs="Times New Roman"/>
      <w:lang w:eastAsia="sk-SK"/>
    </w:rPr>
  </w:style>
  <w:style w:type="paragraph" w:styleId="Pta">
    <w:name w:val="footer"/>
    <w:basedOn w:val="Normlny"/>
    <w:link w:val="PtaChar"/>
    <w:uiPriority w:val="99"/>
    <w:unhideWhenUsed/>
    <w:rsid w:val="0048529A"/>
    <w:pPr>
      <w:tabs>
        <w:tab w:val="center" w:pos="4536"/>
        <w:tab w:val="right" w:pos="9072"/>
      </w:tabs>
      <w:spacing w:after="0" w:line="240" w:lineRule="auto"/>
    </w:pPr>
  </w:style>
  <w:style w:type="character" w:customStyle="1" w:styleId="PtaChar">
    <w:name w:val="Päta Char"/>
    <w:basedOn w:val="Predvolenpsmoodseku"/>
    <w:link w:val="Pta"/>
    <w:uiPriority w:val="99"/>
    <w:rsid w:val="0048529A"/>
    <w:rPr>
      <w:rFonts w:ascii="Calibri" w:eastAsia="Times New Roman" w:hAnsi="Calibri" w:cs="Times New Roman"/>
      <w:lang w:eastAsia="sk-SK"/>
    </w:rPr>
  </w:style>
  <w:style w:type="paragraph" w:styleId="Textbubliny">
    <w:name w:val="Balloon Text"/>
    <w:basedOn w:val="Normlny"/>
    <w:link w:val="TextbublinyChar"/>
    <w:uiPriority w:val="99"/>
    <w:semiHidden/>
    <w:unhideWhenUsed/>
    <w:rsid w:val="00502E7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02E74"/>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1493</Words>
  <Characters>8514</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cernakova</dc:creator>
  <cp:keywords/>
  <dc:description/>
  <cp:lastModifiedBy>cernakova</cp:lastModifiedBy>
  <cp:revision>2</cp:revision>
  <cp:lastPrinted>2017-01-16T14:02:00Z</cp:lastPrinted>
  <dcterms:created xsi:type="dcterms:W3CDTF">2017-01-16T13:20:00Z</dcterms:created>
  <dcterms:modified xsi:type="dcterms:W3CDTF">2017-01-16T14:02:00Z</dcterms:modified>
</cp:coreProperties>
</file>